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EA" w:rsidRDefault="00EC14EA">
      <w:pPr>
        <w:rPr>
          <w:sz w:val="32"/>
          <w:szCs w:val="32"/>
        </w:rPr>
      </w:pPr>
    </w:p>
    <w:p w:rsidR="00B078FD" w:rsidRPr="009813BC" w:rsidRDefault="00B078FD">
      <w:pPr>
        <w:rPr>
          <w:sz w:val="32"/>
          <w:szCs w:val="32"/>
        </w:rPr>
      </w:pPr>
    </w:p>
    <w:p w:rsidR="00EC14EA" w:rsidRPr="009813BC" w:rsidRDefault="00EC14EA">
      <w:pPr>
        <w:rPr>
          <w:sz w:val="32"/>
          <w:szCs w:val="32"/>
        </w:rPr>
      </w:pPr>
    </w:p>
    <w:p w:rsidR="00EC14EA" w:rsidRPr="009813BC" w:rsidRDefault="000E136F">
      <w:r>
        <w:rPr>
          <w:noProof/>
          <w:lang w:val="en-GB" w:eastAsia="en-GB"/>
        </w:rPr>
        <w:drawing>
          <wp:inline distT="0" distB="0" distL="0" distR="0">
            <wp:extent cx="3335655" cy="135890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5655" cy="1358900"/>
                    </a:xfrm>
                    <a:prstGeom prst="rect">
                      <a:avLst/>
                    </a:prstGeom>
                    <a:noFill/>
                    <a:ln w="9525">
                      <a:noFill/>
                      <a:miter lim="800000"/>
                      <a:headEnd/>
                      <a:tailEnd/>
                    </a:ln>
                  </pic:spPr>
                </pic:pic>
              </a:graphicData>
            </a:graphic>
          </wp:inline>
        </w:drawing>
      </w:r>
    </w:p>
    <w:p w:rsidR="00EC14EA" w:rsidRPr="009813BC" w:rsidRDefault="00EC14EA"/>
    <w:p w:rsidR="0011206F" w:rsidRDefault="0011206F" w:rsidP="0011206F"/>
    <w:p w:rsidR="00D1105D" w:rsidRPr="009813BC" w:rsidRDefault="00D1105D" w:rsidP="0011206F"/>
    <w:p w:rsidR="00EC14EA" w:rsidRPr="009813BC" w:rsidRDefault="00EC14EA"/>
    <w:p w:rsidR="00124D3B" w:rsidRPr="009813BC" w:rsidRDefault="00124D3B"/>
    <w:p w:rsidR="00EC14EA" w:rsidRPr="009813BC" w:rsidRDefault="00EC14EA"/>
    <w:p w:rsidR="00EC14EA" w:rsidRPr="009813BC" w:rsidRDefault="00EC14EA"/>
    <w:p w:rsidR="00EC14EA" w:rsidRPr="00BC0AAB" w:rsidRDefault="00EC14EA"/>
    <w:p w:rsidR="00EC14EA" w:rsidRPr="00BC0AAB" w:rsidRDefault="00EC14EA"/>
    <w:p w:rsidR="00EB135D" w:rsidRPr="00BC0AAB" w:rsidRDefault="00EC14EA" w:rsidP="00EB135D">
      <w:pPr>
        <w:jc w:val="center"/>
        <w:rPr>
          <w:sz w:val="48"/>
        </w:rPr>
      </w:pPr>
      <w:r w:rsidRPr="00BC0AAB">
        <w:rPr>
          <w:sz w:val="48"/>
        </w:rPr>
        <w:t>IZVJEŠĆE O POSLOVANJU</w:t>
      </w:r>
    </w:p>
    <w:p w:rsidR="00EC14EA" w:rsidRPr="00BC0AAB" w:rsidRDefault="00EC14EA" w:rsidP="00EB135D">
      <w:pPr>
        <w:jc w:val="center"/>
        <w:rPr>
          <w:sz w:val="48"/>
          <w:szCs w:val="48"/>
        </w:rPr>
      </w:pPr>
      <w:r w:rsidRPr="00BC0AAB">
        <w:rPr>
          <w:sz w:val="48"/>
          <w:szCs w:val="48"/>
        </w:rPr>
        <w:t>ZA 20</w:t>
      </w:r>
      <w:r w:rsidR="000602E8" w:rsidRPr="00BC0AAB">
        <w:rPr>
          <w:sz w:val="48"/>
          <w:szCs w:val="48"/>
        </w:rPr>
        <w:t>2</w:t>
      </w:r>
      <w:r w:rsidR="00B67F45" w:rsidRPr="00BC0AAB">
        <w:rPr>
          <w:sz w:val="48"/>
          <w:szCs w:val="48"/>
        </w:rPr>
        <w:t>1</w:t>
      </w:r>
      <w:r w:rsidR="00114119" w:rsidRPr="00BC0AAB">
        <w:rPr>
          <w:sz w:val="48"/>
          <w:szCs w:val="48"/>
        </w:rPr>
        <w:t>.</w:t>
      </w:r>
      <w:r w:rsidRPr="00BC0AAB">
        <w:rPr>
          <w:sz w:val="48"/>
          <w:szCs w:val="48"/>
        </w:rPr>
        <w:t xml:space="preserve"> GODINU</w:t>
      </w:r>
    </w:p>
    <w:p w:rsidR="00EC14EA" w:rsidRPr="00BC0AAB" w:rsidRDefault="00EC14EA" w:rsidP="00EB135D"/>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EC14EA" w:rsidRPr="00BC0AAB" w:rsidRDefault="00EC14EA"/>
    <w:p w:rsidR="00F845CE" w:rsidRPr="00BC0AAB" w:rsidRDefault="00F845CE"/>
    <w:p w:rsidR="00EC14EA" w:rsidRPr="00BC0AAB" w:rsidRDefault="00EC14EA"/>
    <w:p w:rsidR="00411698" w:rsidRPr="00BC0AAB" w:rsidRDefault="00EC14EA">
      <w:r w:rsidRPr="00BC0AAB">
        <w:t xml:space="preserve">Opatija, </w:t>
      </w:r>
      <w:r w:rsidR="000602E8" w:rsidRPr="00BC0AAB">
        <w:t>02</w:t>
      </w:r>
      <w:r w:rsidR="00163D03" w:rsidRPr="00BC0AAB">
        <w:t xml:space="preserve">. </w:t>
      </w:r>
      <w:r w:rsidR="000602E8" w:rsidRPr="00BC0AAB">
        <w:t xml:space="preserve">veljače </w:t>
      </w:r>
      <w:r w:rsidRPr="00BC0AAB">
        <w:t xml:space="preserve"> 20</w:t>
      </w:r>
      <w:r w:rsidR="00ED789C" w:rsidRPr="00BC0AAB">
        <w:t>2</w:t>
      </w:r>
      <w:r w:rsidR="00B67F45" w:rsidRPr="00BC0AAB">
        <w:t>2</w:t>
      </w:r>
      <w:r w:rsidRPr="00BC0AAB">
        <w:t>. godine</w:t>
      </w:r>
    </w:p>
    <w:p w:rsidR="00EC14EA" w:rsidRPr="00BC0AAB" w:rsidRDefault="00EC14EA">
      <w:pPr>
        <w:jc w:val="right"/>
      </w:pPr>
    </w:p>
    <w:p w:rsidR="00EC14EA" w:rsidRPr="00BC0AAB" w:rsidRDefault="00DF1624" w:rsidP="00DF1624">
      <w:pPr>
        <w:tabs>
          <w:tab w:val="left" w:pos="5872"/>
        </w:tabs>
      </w:pPr>
      <w:r w:rsidRPr="00BC0AAB">
        <w:lastRenderedPageBreak/>
        <w:tab/>
      </w:r>
    </w:p>
    <w:p w:rsidR="00EC14EA" w:rsidRPr="00BC0AAB" w:rsidRDefault="00EC14EA">
      <w:pPr>
        <w:jc w:val="right"/>
      </w:pPr>
    </w:p>
    <w:p w:rsidR="004A4FA6" w:rsidRPr="00BC0AAB" w:rsidRDefault="00EC14EA" w:rsidP="005F3F8D">
      <w:pPr>
        <w:jc w:val="both"/>
        <w:rPr>
          <w:b/>
        </w:rPr>
      </w:pPr>
      <w:r w:rsidRPr="00BC0AAB">
        <w:rPr>
          <w:b/>
        </w:rPr>
        <w:t xml:space="preserve">Thalassotherapia Opatija – Specijalna </w:t>
      </w:r>
      <w:r w:rsidR="00316C5F" w:rsidRPr="00BC0AAB">
        <w:rPr>
          <w:b/>
        </w:rPr>
        <w:t>b</w:t>
      </w:r>
      <w:r w:rsidRPr="00BC0AAB">
        <w:rPr>
          <w:b/>
        </w:rPr>
        <w:t xml:space="preserve">olnica </w:t>
      </w:r>
      <w:r w:rsidR="006C0AA5" w:rsidRPr="00BC0AAB">
        <w:rPr>
          <w:b/>
        </w:rPr>
        <w:t xml:space="preserve">za </w:t>
      </w:r>
      <w:r w:rsidR="00BC4F0C" w:rsidRPr="00BC0AAB">
        <w:rPr>
          <w:b/>
        </w:rPr>
        <w:t>medicinsku rehabilitaciju bolesti srca, pluća i reumati</w:t>
      </w:r>
      <w:r w:rsidR="005F3F8D" w:rsidRPr="00BC0AAB">
        <w:rPr>
          <w:b/>
        </w:rPr>
        <w:t>z</w:t>
      </w:r>
      <w:r w:rsidR="00917DAA" w:rsidRPr="00BC0AAB">
        <w:rPr>
          <w:b/>
        </w:rPr>
        <w:t>ma</w:t>
      </w:r>
      <w:r w:rsidR="004A4FA6" w:rsidRPr="00BC0AAB">
        <w:rPr>
          <w:b/>
        </w:rPr>
        <w:t xml:space="preserve"> te </w:t>
      </w:r>
    </w:p>
    <w:p w:rsidR="00917DAA" w:rsidRPr="00BC0AAB" w:rsidRDefault="00917DAA" w:rsidP="005F3F8D">
      <w:pPr>
        <w:jc w:val="both"/>
        <w:rPr>
          <w:b/>
        </w:rPr>
      </w:pPr>
      <w:r w:rsidRPr="00BC0AAB">
        <w:rPr>
          <w:b/>
        </w:rPr>
        <w:t>Klinika</w:t>
      </w:r>
      <w:r w:rsidR="003C60DC" w:rsidRPr="00BC0AAB">
        <w:rPr>
          <w:b/>
        </w:rPr>
        <w:t xml:space="preserve"> za liječenje, rehabilitaciju i preve</w:t>
      </w:r>
      <w:r w:rsidR="005F3F8D" w:rsidRPr="00BC0AAB">
        <w:rPr>
          <w:b/>
        </w:rPr>
        <w:t>nciju bolesti srca i krvnih žila</w:t>
      </w:r>
      <w:r w:rsidRPr="00BC0AAB">
        <w:rPr>
          <w:b/>
        </w:rPr>
        <w:t xml:space="preserve"> Medicinskog fakulteta Sveučilišta u Rijeci</w:t>
      </w:r>
    </w:p>
    <w:p w:rsidR="00C255D6" w:rsidRPr="00BC0AAB" w:rsidRDefault="00C255D6" w:rsidP="005F3F8D">
      <w:pPr>
        <w:jc w:val="both"/>
        <w:rPr>
          <w:b/>
        </w:rPr>
      </w:pPr>
    </w:p>
    <w:p w:rsidR="00163D03" w:rsidRPr="00BC0AAB" w:rsidRDefault="00E041DF" w:rsidP="005F3F8D">
      <w:pPr>
        <w:jc w:val="both"/>
        <w:rPr>
          <w:u w:val="single"/>
        </w:rPr>
      </w:pPr>
      <w:r w:rsidRPr="00BC0AAB">
        <w:rPr>
          <w:u w:val="single"/>
        </w:rPr>
        <w:t>O</w:t>
      </w:r>
      <w:r w:rsidR="005F3F8D" w:rsidRPr="00BC0AAB">
        <w:rPr>
          <w:u w:val="single"/>
        </w:rPr>
        <w:t>sim navedenoga Thalassotherapia Opatija je:</w:t>
      </w:r>
    </w:p>
    <w:p w:rsidR="005413D6" w:rsidRPr="00BC0AAB" w:rsidRDefault="005F3F8D" w:rsidP="005413D6">
      <w:pPr>
        <w:numPr>
          <w:ilvl w:val="0"/>
          <w:numId w:val="10"/>
        </w:numPr>
        <w:jc w:val="both"/>
        <w:rPr>
          <w:b/>
        </w:rPr>
      </w:pPr>
      <w:r w:rsidRPr="00BC0AAB">
        <w:rPr>
          <w:b/>
        </w:rPr>
        <w:t>Referentni centar</w:t>
      </w:r>
      <w:r w:rsidR="005413D6" w:rsidRPr="00BC0AAB">
        <w:rPr>
          <w:b/>
        </w:rPr>
        <w:t xml:space="preserve"> za zdravstveni turizam i medicinski programirani odmor Ministarstva zdr</w:t>
      </w:r>
      <w:r w:rsidR="001F4923" w:rsidRPr="00BC0AAB">
        <w:rPr>
          <w:b/>
        </w:rPr>
        <w:t>avstva</w:t>
      </w:r>
      <w:r w:rsidR="005413D6" w:rsidRPr="00BC0AAB">
        <w:rPr>
          <w:b/>
        </w:rPr>
        <w:t xml:space="preserve"> RH</w:t>
      </w:r>
    </w:p>
    <w:p w:rsidR="00163D03" w:rsidRPr="00BC0AAB" w:rsidRDefault="005F3F8D" w:rsidP="00163D03">
      <w:pPr>
        <w:numPr>
          <w:ilvl w:val="0"/>
          <w:numId w:val="10"/>
        </w:numPr>
        <w:jc w:val="both"/>
        <w:rPr>
          <w:b/>
        </w:rPr>
      </w:pPr>
      <w:r w:rsidRPr="00BC0AAB">
        <w:rPr>
          <w:b/>
        </w:rPr>
        <w:t>Referentni</w:t>
      </w:r>
      <w:r w:rsidR="00163D03" w:rsidRPr="00BC0AAB">
        <w:rPr>
          <w:b/>
        </w:rPr>
        <w:t xml:space="preserve"> cen</w:t>
      </w:r>
      <w:r w:rsidRPr="00BC0AAB">
        <w:rPr>
          <w:b/>
        </w:rPr>
        <w:t>tar</w:t>
      </w:r>
      <w:r w:rsidR="00163D03" w:rsidRPr="00BC0AAB">
        <w:rPr>
          <w:b/>
        </w:rPr>
        <w:t xml:space="preserve"> za </w:t>
      </w:r>
      <w:r w:rsidRPr="00BC0AAB">
        <w:rPr>
          <w:b/>
        </w:rPr>
        <w:t>rehabili</w:t>
      </w:r>
      <w:r w:rsidR="001F4923" w:rsidRPr="00BC0AAB">
        <w:rPr>
          <w:b/>
        </w:rPr>
        <w:t>taciju srčanih bolesnika Ministarstva zdravstva</w:t>
      </w:r>
      <w:r w:rsidR="00163D03" w:rsidRPr="00BC0AAB">
        <w:rPr>
          <w:b/>
        </w:rPr>
        <w:t xml:space="preserve"> RH</w:t>
      </w:r>
    </w:p>
    <w:p w:rsidR="00163D03" w:rsidRPr="00BC0AAB" w:rsidRDefault="0075549B" w:rsidP="00163D03">
      <w:pPr>
        <w:numPr>
          <w:ilvl w:val="0"/>
          <w:numId w:val="10"/>
        </w:numPr>
        <w:jc w:val="both"/>
        <w:rPr>
          <w:b/>
        </w:rPr>
      </w:pPr>
      <w:r w:rsidRPr="00BC0AAB">
        <w:rPr>
          <w:b/>
        </w:rPr>
        <w:t>Nastavne baze</w:t>
      </w:r>
      <w:r w:rsidR="00163D03" w:rsidRPr="00BC0AAB">
        <w:rPr>
          <w:b/>
        </w:rPr>
        <w:t xml:space="preserve"> Medicinskog fakulteta u Rijeci i </w:t>
      </w:r>
      <w:r w:rsidR="005C2791" w:rsidRPr="00BC0AAB">
        <w:rPr>
          <w:b/>
        </w:rPr>
        <w:t>Fakulteta dentalne medicine i zdravstva u Osijeku</w:t>
      </w:r>
    </w:p>
    <w:p w:rsidR="005413D6" w:rsidRPr="00BC0AAB" w:rsidRDefault="005F3F8D" w:rsidP="00163D03">
      <w:pPr>
        <w:numPr>
          <w:ilvl w:val="0"/>
          <w:numId w:val="10"/>
        </w:numPr>
        <w:jc w:val="both"/>
        <w:rPr>
          <w:b/>
        </w:rPr>
      </w:pPr>
      <w:r w:rsidRPr="00BC0AAB">
        <w:rPr>
          <w:b/>
        </w:rPr>
        <w:t>Katedra</w:t>
      </w:r>
      <w:r w:rsidR="00163D03" w:rsidRPr="00BC0AAB">
        <w:rPr>
          <w:b/>
        </w:rPr>
        <w:t xml:space="preserve"> za rehabilitacijsku </w:t>
      </w:r>
      <w:r w:rsidR="00917DAA" w:rsidRPr="00BC0AAB">
        <w:rPr>
          <w:b/>
        </w:rPr>
        <w:t xml:space="preserve">i sportsku </w:t>
      </w:r>
      <w:r w:rsidR="00163D03" w:rsidRPr="00BC0AAB">
        <w:rPr>
          <w:b/>
        </w:rPr>
        <w:t>medicinu</w:t>
      </w:r>
      <w:r w:rsidRPr="00BC0AAB">
        <w:rPr>
          <w:b/>
        </w:rPr>
        <w:t xml:space="preserve"> Medicinskog fakulteta </w:t>
      </w:r>
      <w:r w:rsidR="005C2791" w:rsidRPr="00BC0AAB">
        <w:rPr>
          <w:b/>
        </w:rPr>
        <w:t xml:space="preserve">Sveučilišta </w:t>
      </w:r>
      <w:r w:rsidRPr="00BC0AAB">
        <w:rPr>
          <w:b/>
        </w:rPr>
        <w:t>u Rijeci</w:t>
      </w:r>
    </w:p>
    <w:p w:rsidR="00303C32" w:rsidRPr="00BC0AAB" w:rsidRDefault="002F07C3" w:rsidP="002F07C3">
      <w:pPr>
        <w:numPr>
          <w:ilvl w:val="0"/>
          <w:numId w:val="10"/>
        </w:numPr>
        <w:jc w:val="both"/>
      </w:pPr>
      <w:r w:rsidRPr="00BC0AAB">
        <w:rPr>
          <w:b/>
        </w:rPr>
        <w:t xml:space="preserve">Katedra za fizikalnu medicinu Fakulteta zdravstvenih studija </w:t>
      </w:r>
      <w:r w:rsidR="005C2791" w:rsidRPr="00BC0AAB">
        <w:rPr>
          <w:b/>
        </w:rPr>
        <w:t xml:space="preserve">Sveučilišta </w:t>
      </w:r>
      <w:r w:rsidRPr="00BC0AAB">
        <w:rPr>
          <w:b/>
        </w:rPr>
        <w:t>u Rijeci</w:t>
      </w:r>
    </w:p>
    <w:p w:rsidR="00F47966" w:rsidRPr="00BC0AAB" w:rsidRDefault="00F47966" w:rsidP="00AF063E">
      <w:pPr>
        <w:jc w:val="both"/>
      </w:pPr>
    </w:p>
    <w:p w:rsidR="00C306E3" w:rsidRDefault="00C306E3" w:rsidP="000E0191">
      <w:pPr>
        <w:jc w:val="both"/>
        <w:rPr>
          <w:rFonts w:ascii="Arial" w:hAnsi="Arial" w:cs="Arial"/>
          <w:b/>
          <w:u w:val="single"/>
        </w:rPr>
      </w:pPr>
    </w:p>
    <w:p w:rsidR="00C306E3" w:rsidRDefault="00C306E3" w:rsidP="000E0191">
      <w:pPr>
        <w:jc w:val="both"/>
        <w:rPr>
          <w:rFonts w:ascii="Arial" w:hAnsi="Arial" w:cs="Arial"/>
          <w:b/>
          <w:u w:val="single"/>
        </w:rPr>
      </w:pPr>
    </w:p>
    <w:p w:rsidR="00F47966" w:rsidRPr="000B0C46" w:rsidRDefault="00F47966" w:rsidP="000E0191">
      <w:pPr>
        <w:jc w:val="both"/>
        <w:rPr>
          <w:rFonts w:ascii="Arial" w:hAnsi="Arial" w:cs="Arial"/>
          <w:b/>
          <w:u w:val="single"/>
        </w:rPr>
      </w:pPr>
      <w:r w:rsidRPr="000B0C46">
        <w:rPr>
          <w:rFonts w:ascii="Arial" w:hAnsi="Arial" w:cs="Arial"/>
          <w:b/>
          <w:u w:val="single"/>
        </w:rPr>
        <w:t>STATUS USTANOVE I TIJELA UPRAVLJANJA</w:t>
      </w:r>
    </w:p>
    <w:p w:rsidR="00F47966" w:rsidRPr="00BC0AAB" w:rsidRDefault="00F47966" w:rsidP="00F47966">
      <w:pPr>
        <w:ind w:firstLine="360"/>
        <w:jc w:val="both"/>
        <w:rPr>
          <w:rFonts w:ascii="Arial" w:hAnsi="Arial" w:cs="Arial"/>
          <w:sz w:val="22"/>
          <w:szCs w:val="22"/>
        </w:rPr>
      </w:pPr>
    </w:p>
    <w:p w:rsidR="00F47966" w:rsidRPr="00BC0AAB" w:rsidRDefault="00F47966" w:rsidP="00A04C0D">
      <w:pPr>
        <w:rPr>
          <w:rFonts w:ascii="Arial" w:hAnsi="Arial" w:cs="Arial"/>
          <w:sz w:val="22"/>
          <w:szCs w:val="22"/>
        </w:rPr>
      </w:pPr>
      <w:r w:rsidRPr="00BC0AAB">
        <w:rPr>
          <w:rFonts w:ascii="Arial" w:hAnsi="Arial" w:cs="Arial"/>
          <w:sz w:val="22"/>
          <w:szCs w:val="22"/>
        </w:rPr>
        <w:t xml:space="preserve">Osnivač odnosno vlasnik ustanove je </w:t>
      </w:r>
      <w:r w:rsidRPr="00C306E3">
        <w:rPr>
          <w:rFonts w:ascii="Arial" w:hAnsi="Arial" w:cs="Arial"/>
          <w:b/>
          <w:sz w:val="22"/>
          <w:szCs w:val="22"/>
        </w:rPr>
        <w:t>Primorsko-goranska županija</w:t>
      </w:r>
      <w:r w:rsidRPr="00BC0AAB">
        <w:rPr>
          <w:rFonts w:ascii="Arial" w:hAnsi="Arial" w:cs="Arial"/>
          <w:sz w:val="22"/>
          <w:szCs w:val="22"/>
        </w:rPr>
        <w:t>.</w:t>
      </w:r>
    </w:p>
    <w:p w:rsidR="001D5D54" w:rsidRPr="00BC0AAB" w:rsidRDefault="001D5D54" w:rsidP="00F47966">
      <w:pPr>
        <w:ind w:firstLine="360"/>
        <w:rPr>
          <w:rFonts w:ascii="Arial" w:hAnsi="Arial" w:cs="Arial"/>
          <w:sz w:val="22"/>
          <w:szCs w:val="22"/>
        </w:rPr>
      </w:pPr>
    </w:p>
    <w:p w:rsidR="005A7EB5" w:rsidRPr="00BC0AAB" w:rsidRDefault="001D5D54" w:rsidP="00A04C0D">
      <w:pPr>
        <w:rPr>
          <w:rFonts w:ascii="Arial" w:hAnsi="Arial" w:cs="Arial"/>
          <w:sz w:val="22"/>
          <w:szCs w:val="22"/>
        </w:rPr>
      </w:pPr>
      <w:r w:rsidRPr="00BC0AAB">
        <w:rPr>
          <w:rFonts w:ascii="Arial" w:hAnsi="Arial" w:cs="Arial"/>
          <w:sz w:val="22"/>
          <w:szCs w:val="22"/>
        </w:rPr>
        <w:t>Tijekom 2021.</w:t>
      </w:r>
      <w:r w:rsidR="00B716CD" w:rsidRPr="00BC0AAB">
        <w:rPr>
          <w:rFonts w:ascii="Arial" w:hAnsi="Arial" w:cs="Arial"/>
          <w:sz w:val="22"/>
          <w:szCs w:val="22"/>
        </w:rPr>
        <w:t>g</w:t>
      </w:r>
      <w:r w:rsidRPr="00BC0AAB">
        <w:rPr>
          <w:rFonts w:ascii="Arial" w:hAnsi="Arial" w:cs="Arial"/>
          <w:sz w:val="22"/>
          <w:szCs w:val="22"/>
        </w:rPr>
        <w:t>odine došlo je do promjene sastava Upravnog vijeća te su</w:t>
      </w:r>
      <w:r w:rsidR="00A04C0D" w:rsidRPr="00BC0AAB">
        <w:rPr>
          <w:rFonts w:ascii="Arial" w:hAnsi="Arial" w:cs="Arial"/>
          <w:sz w:val="22"/>
          <w:szCs w:val="22"/>
        </w:rPr>
        <w:t xml:space="preserve"> </w:t>
      </w:r>
      <w:r w:rsidRPr="00BC0AAB">
        <w:rPr>
          <w:rFonts w:ascii="Arial" w:hAnsi="Arial" w:cs="Arial"/>
          <w:sz w:val="22"/>
          <w:szCs w:val="22"/>
        </w:rPr>
        <w:t>č</w:t>
      </w:r>
      <w:r w:rsidR="005A7EB5" w:rsidRPr="00BC0AAB">
        <w:rPr>
          <w:rFonts w:ascii="Arial" w:hAnsi="Arial" w:cs="Arial"/>
          <w:sz w:val="22"/>
          <w:szCs w:val="22"/>
        </w:rPr>
        <w:t>lanovi Upravnog vijeća do 18.09.2021. bili:</w:t>
      </w:r>
    </w:p>
    <w:p w:rsidR="00D06BA4" w:rsidRPr="00BC0AAB" w:rsidRDefault="00D06BA4" w:rsidP="001D5D54">
      <w:pPr>
        <w:contextualSpacing/>
        <w:jc w:val="both"/>
        <w:rPr>
          <w:rFonts w:ascii="Arial" w:hAnsi="Arial" w:cs="Arial"/>
          <w:sz w:val="22"/>
          <w:szCs w:val="22"/>
        </w:rPr>
      </w:pPr>
    </w:p>
    <w:p w:rsidR="005A7EB5" w:rsidRPr="00BC0AAB" w:rsidRDefault="005E0FCC" w:rsidP="001D5D54">
      <w:pPr>
        <w:pStyle w:val="Odlomakpopisa"/>
        <w:tabs>
          <w:tab w:val="num" w:pos="927"/>
        </w:tabs>
        <w:spacing w:before="0" w:beforeAutospacing="0" w:after="0" w:afterAutospacing="0"/>
        <w:ind w:right="-900"/>
        <w:contextualSpacing/>
        <w:jc w:val="both"/>
        <w:rPr>
          <w:rFonts w:ascii="Arial" w:hAnsi="Arial" w:cs="Arial"/>
          <w:sz w:val="22"/>
          <w:szCs w:val="22"/>
          <w:lang w:val="hr-HR"/>
        </w:rPr>
      </w:pPr>
      <w:r w:rsidRPr="00BC0AAB">
        <w:rPr>
          <w:rFonts w:ascii="Arial" w:eastAsia="Arial" w:hAnsi="Arial" w:cs="Arial"/>
          <w:sz w:val="22"/>
          <w:szCs w:val="22"/>
          <w:lang w:val="hr-HR"/>
        </w:rPr>
        <w:t>1</w:t>
      </w:r>
      <w:r w:rsidR="002D3667" w:rsidRPr="00BC0AAB">
        <w:rPr>
          <w:rFonts w:ascii="Arial" w:eastAsia="Arial" w:hAnsi="Arial" w:cs="Arial"/>
          <w:sz w:val="22"/>
          <w:szCs w:val="22"/>
          <w:lang w:val="hr-HR"/>
        </w:rPr>
        <w:t>.</w:t>
      </w:r>
      <w:r w:rsidR="00551107" w:rsidRPr="00BC0AAB">
        <w:rPr>
          <w:rFonts w:ascii="Arial" w:eastAsia="Arial" w:hAnsi="Arial" w:cs="Arial"/>
          <w:sz w:val="22"/>
          <w:szCs w:val="22"/>
          <w:lang w:val="hr-HR"/>
        </w:rPr>
        <w:tab/>
      </w:r>
      <w:r w:rsidR="005A7EB5" w:rsidRPr="00BC0AAB">
        <w:rPr>
          <w:rFonts w:ascii="Arial" w:hAnsi="Arial" w:cs="Arial"/>
          <w:sz w:val="22"/>
          <w:szCs w:val="22"/>
          <w:lang w:val="hr-HR"/>
        </w:rPr>
        <w:t xml:space="preserve">Prof.dr.sc. Romana Jerković dr.med., predsjednica  </w:t>
      </w:r>
    </w:p>
    <w:p w:rsidR="005A7EB5" w:rsidRPr="00BC0AAB" w:rsidRDefault="005A7EB5" w:rsidP="001D5D54">
      <w:pPr>
        <w:pStyle w:val="Odlomakpopisa"/>
        <w:tabs>
          <w:tab w:val="num" w:pos="927"/>
        </w:tabs>
        <w:spacing w:before="0" w:beforeAutospacing="0" w:after="0" w:afterAutospacing="0"/>
        <w:ind w:right="-900"/>
        <w:jc w:val="both"/>
        <w:rPr>
          <w:rFonts w:ascii="Arial" w:hAnsi="Arial" w:cs="Arial"/>
          <w:sz w:val="22"/>
          <w:szCs w:val="22"/>
          <w:lang w:val="hr-HR"/>
        </w:rPr>
      </w:pPr>
      <w:r w:rsidRPr="00BC0AAB">
        <w:rPr>
          <w:rFonts w:ascii="Arial" w:eastAsia="Arial" w:hAnsi="Arial" w:cs="Arial"/>
          <w:sz w:val="22"/>
          <w:szCs w:val="22"/>
          <w:lang w:val="hr-HR"/>
        </w:rPr>
        <w:t>2.</w:t>
      </w:r>
      <w:r w:rsidR="002D3667" w:rsidRPr="00BC0AAB">
        <w:rPr>
          <w:rFonts w:ascii="Arial" w:eastAsia="Arial" w:hAnsi="Arial" w:cs="Arial"/>
          <w:sz w:val="22"/>
          <w:szCs w:val="22"/>
          <w:lang w:val="hr-HR"/>
        </w:rPr>
        <w:tab/>
      </w:r>
      <w:r w:rsidRPr="00BC0AAB">
        <w:rPr>
          <w:rFonts w:ascii="Arial" w:hAnsi="Arial" w:cs="Arial"/>
          <w:sz w:val="22"/>
          <w:szCs w:val="22"/>
          <w:lang w:val="hr-HR"/>
        </w:rPr>
        <w:t xml:space="preserve">Nataša Miljak, dott.sc.pol. </w:t>
      </w:r>
    </w:p>
    <w:p w:rsidR="005A7EB5" w:rsidRPr="00BC0AAB" w:rsidRDefault="005A7EB5" w:rsidP="001D5D54">
      <w:pPr>
        <w:tabs>
          <w:tab w:val="num" w:pos="928"/>
        </w:tabs>
        <w:ind w:right="-900"/>
        <w:jc w:val="both"/>
        <w:rPr>
          <w:rFonts w:ascii="Arial" w:hAnsi="Arial" w:cs="Arial"/>
          <w:sz w:val="22"/>
          <w:szCs w:val="22"/>
        </w:rPr>
      </w:pPr>
      <w:r w:rsidRPr="00BC0AAB">
        <w:rPr>
          <w:rFonts w:ascii="Arial" w:eastAsia="Arial" w:hAnsi="Arial" w:cs="Arial"/>
          <w:sz w:val="22"/>
          <w:szCs w:val="22"/>
        </w:rPr>
        <w:t>3.</w:t>
      </w:r>
      <w:r w:rsidR="002D3667" w:rsidRPr="00BC0AAB">
        <w:rPr>
          <w:rFonts w:ascii="Arial" w:eastAsia="Arial" w:hAnsi="Arial" w:cs="Arial"/>
          <w:sz w:val="22"/>
          <w:szCs w:val="22"/>
        </w:rPr>
        <w:tab/>
      </w:r>
      <w:r w:rsidRPr="00BC0AAB">
        <w:rPr>
          <w:rFonts w:ascii="Arial" w:hAnsi="Arial" w:cs="Arial"/>
          <w:sz w:val="22"/>
          <w:szCs w:val="22"/>
        </w:rPr>
        <w:t>Doc.dr.sc. Tatjana Kehler, dr.med., član Stručnog vijeća</w:t>
      </w:r>
    </w:p>
    <w:p w:rsidR="005A7EB5" w:rsidRPr="00BC0AAB" w:rsidRDefault="005A7EB5" w:rsidP="001D5D54">
      <w:pPr>
        <w:tabs>
          <w:tab w:val="num" w:pos="928"/>
        </w:tabs>
        <w:ind w:right="-900"/>
        <w:jc w:val="both"/>
        <w:rPr>
          <w:rFonts w:ascii="Arial" w:hAnsi="Arial" w:cs="Arial"/>
          <w:sz w:val="22"/>
          <w:szCs w:val="22"/>
        </w:rPr>
      </w:pPr>
      <w:r w:rsidRPr="00BC0AAB">
        <w:rPr>
          <w:rFonts w:ascii="Arial" w:eastAsia="Arial" w:hAnsi="Arial" w:cs="Arial"/>
          <w:sz w:val="22"/>
          <w:szCs w:val="22"/>
        </w:rPr>
        <w:t>4.</w:t>
      </w:r>
      <w:r w:rsidR="002D3667" w:rsidRPr="00BC0AAB">
        <w:rPr>
          <w:rFonts w:ascii="Arial" w:eastAsia="Arial" w:hAnsi="Arial" w:cs="Arial"/>
          <w:sz w:val="22"/>
          <w:szCs w:val="22"/>
        </w:rPr>
        <w:tab/>
      </w:r>
      <w:r w:rsidRPr="00BC0AAB">
        <w:rPr>
          <w:rFonts w:ascii="Arial" w:hAnsi="Arial" w:cs="Arial"/>
          <w:sz w:val="22"/>
          <w:szCs w:val="22"/>
        </w:rPr>
        <w:t>Nenad Petrc, član Radničkog vijeća</w:t>
      </w:r>
    </w:p>
    <w:p w:rsidR="005A7EB5" w:rsidRPr="00BC0AAB" w:rsidRDefault="005A7EB5" w:rsidP="001D5D54">
      <w:pPr>
        <w:tabs>
          <w:tab w:val="num" w:pos="928"/>
        </w:tabs>
        <w:ind w:right="-900"/>
        <w:jc w:val="both"/>
        <w:rPr>
          <w:rFonts w:ascii="Arial" w:hAnsi="Arial" w:cs="Arial"/>
          <w:sz w:val="22"/>
          <w:szCs w:val="22"/>
        </w:rPr>
      </w:pPr>
      <w:r w:rsidRPr="00BC0AAB">
        <w:rPr>
          <w:rFonts w:ascii="Arial" w:eastAsia="Arial" w:hAnsi="Arial" w:cs="Arial"/>
          <w:sz w:val="22"/>
          <w:szCs w:val="22"/>
        </w:rPr>
        <w:t>5.</w:t>
      </w:r>
      <w:r w:rsidR="002D3667" w:rsidRPr="00BC0AAB">
        <w:rPr>
          <w:rFonts w:ascii="Arial" w:eastAsia="Arial" w:hAnsi="Arial" w:cs="Arial"/>
          <w:sz w:val="22"/>
          <w:szCs w:val="22"/>
        </w:rPr>
        <w:tab/>
      </w:r>
      <w:r w:rsidRPr="00BC0AAB">
        <w:rPr>
          <w:rFonts w:ascii="Arial" w:hAnsi="Arial" w:cs="Arial"/>
          <w:sz w:val="22"/>
          <w:szCs w:val="22"/>
        </w:rPr>
        <w:t xml:space="preserve">Saša Miroslavić, mag.oec., Odluka Vlade R.H. predstavnik Ministarstva zdravstva </w:t>
      </w:r>
    </w:p>
    <w:p w:rsidR="005A7EB5" w:rsidRPr="00BC0AAB" w:rsidRDefault="005A7EB5" w:rsidP="001D5D54">
      <w:pPr>
        <w:tabs>
          <w:tab w:val="num" w:pos="928"/>
        </w:tabs>
        <w:ind w:right="-900"/>
        <w:jc w:val="both"/>
        <w:rPr>
          <w:rFonts w:ascii="Arial" w:hAnsi="Arial" w:cs="Arial"/>
          <w:sz w:val="22"/>
          <w:szCs w:val="22"/>
        </w:rPr>
      </w:pPr>
      <w:r w:rsidRPr="00BC0AAB">
        <w:rPr>
          <w:rFonts w:ascii="Arial" w:eastAsia="Arial" w:hAnsi="Arial" w:cs="Arial"/>
          <w:sz w:val="22"/>
          <w:szCs w:val="22"/>
        </w:rPr>
        <w:t>6.</w:t>
      </w:r>
      <w:r w:rsidR="002D3667" w:rsidRPr="00BC0AAB">
        <w:rPr>
          <w:rFonts w:ascii="Arial" w:eastAsia="Arial" w:hAnsi="Arial" w:cs="Arial"/>
          <w:sz w:val="22"/>
          <w:szCs w:val="22"/>
        </w:rPr>
        <w:tab/>
      </w:r>
      <w:r w:rsidRPr="00BC0AAB">
        <w:rPr>
          <w:rFonts w:ascii="Arial" w:hAnsi="Arial" w:cs="Arial"/>
          <w:sz w:val="22"/>
          <w:szCs w:val="22"/>
        </w:rPr>
        <w:t>Marko Došen, dip.iur.,</w:t>
      </w:r>
      <w:r w:rsidR="005D7409" w:rsidRPr="00BC0AAB">
        <w:rPr>
          <w:rFonts w:ascii="Arial" w:hAnsi="Arial" w:cs="Arial"/>
          <w:sz w:val="22"/>
          <w:szCs w:val="22"/>
        </w:rPr>
        <w:t xml:space="preserve"> Odluka Župana PGŽ-a</w:t>
      </w:r>
    </w:p>
    <w:p w:rsidR="005A7EB5" w:rsidRPr="00BC0AAB" w:rsidRDefault="005A7EB5" w:rsidP="001D5D54">
      <w:pPr>
        <w:tabs>
          <w:tab w:val="num" w:pos="928"/>
        </w:tabs>
        <w:ind w:right="-900"/>
        <w:jc w:val="both"/>
        <w:rPr>
          <w:rFonts w:ascii="Arial" w:hAnsi="Arial" w:cs="Arial"/>
          <w:sz w:val="22"/>
          <w:szCs w:val="22"/>
        </w:rPr>
      </w:pPr>
      <w:r w:rsidRPr="00BC0AAB">
        <w:rPr>
          <w:rFonts w:ascii="Arial" w:eastAsia="Arial" w:hAnsi="Arial" w:cs="Arial"/>
          <w:sz w:val="22"/>
          <w:szCs w:val="22"/>
        </w:rPr>
        <w:t>7.</w:t>
      </w:r>
      <w:r w:rsidR="002D3667" w:rsidRPr="00BC0AAB">
        <w:rPr>
          <w:rFonts w:ascii="Arial" w:eastAsia="Arial" w:hAnsi="Arial" w:cs="Arial"/>
          <w:sz w:val="22"/>
          <w:szCs w:val="22"/>
        </w:rPr>
        <w:tab/>
      </w:r>
      <w:r w:rsidRPr="00BC0AAB">
        <w:rPr>
          <w:rFonts w:ascii="Arial" w:hAnsi="Arial" w:cs="Arial"/>
          <w:sz w:val="22"/>
          <w:szCs w:val="22"/>
        </w:rPr>
        <w:t>Fernanado Kirigin, dipl.oec., dana 04.08.2021. podnesena ostavka</w:t>
      </w:r>
    </w:p>
    <w:p w:rsidR="005A7EB5" w:rsidRPr="00BC0AAB" w:rsidRDefault="005A7EB5" w:rsidP="005A7EB5">
      <w:pPr>
        <w:ind w:left="928" w:right="-900"/>
        <w:jc w:val="both"/>
      </w:pPr>
      <w:r w:rsidRPr="00BC0AAB">
        <w:rPr>
          <w:rFonts w:ascii="Arial" w:hAnsi="Arial" w:cs="Arial"/>
        </w:rPr>
        <w:t> </w:t>
      </w:r>
    </w:p>
    <w:p w:rsidR="00C306E3" w:rsidRDefault="00C306E3" w:rsidP="00551107">
      <w:pPr>
        <w:spacing w:before="100" w:beforeAutospacing="1" w:after="100" w:afterAutospacing="1"/>
        <w:ind w:right="-902"/>
        <w:contextualSpacing/>
        <w:jc w:val="both"/>
        <w:rPr>
          <w:rFonts w:ascii="Arial" w:hAnsi="Arial" w:cs="Arial"/>
          <w:sz w:val="22"/>
          <w:szCs w:val="22"/>
          <w:u w:val="single"/>
        </w:rPr>
      </w:pPr>
    </w:p>
    <w:p w:rsidR="001D5D54" w:rsidRPr="00C306E3" w:rsidRDefault="005A7EB5" w:rsidP="00551107">
      <w:pPr>
        <w:spacing w:before="100" w:beforeAutospacing="1" w:after="100" w:afterAutospacing="1"/>
        <w:ind w:right="-902"/>
        <w:contextualSpacing/>
        <w:jc w:val="both"/>
        <w:rPr>
          <w:rFonts w:ascii="Arial" w:hAnsi="Arial" w:cs="Arial"/>
          <w:sz w:val="22"/>
          <w:szCs w:val="22"/>
          <w:u w:val="single"/>
        </w:rPr>
      </w:pPr>
      <w:r w:rsidRPr="00C306E3">
        <w:rPr>
          <w:rFonts w:ascii="Arial" w:hAnsi="Arial" w:cs="Arial"/>
          <w:sz w:val="22"/>
          <w:szCs w:val="22"/>
          <w:u w:val="single"/>
        </w:rPr>
        <w:t xml:space="preserve">Članovi </w:t>
      </w:r>
      <w:r w:rsidR="001D5D54" w:rsidRPr="00C306E3">
        <w:rPr>
          <w:rFonts w:ascii="Arial" w:hAnsi="Arial" w:cs="Arial"/>
          <w:sz w:val="22"/>
          <w:szCs w:val="22"/>
          <w:u w:val="single"/>
        </w:rPr>
        <w:t xml:space="preserve">Upravnog vijeća </w:t>
      </w:r>
      <w:r w:rsidRPr="00C306E3">
        <w:rPr>
          <w:rFonts w:ascii="Arial" w:hAnsi="Arial" w:cs="Arial"/>
          <w:sz w:val="22"/>
          <w:szCs w:val="22"/>
          <w:u w:val="single"/>
        </w:rPr>
        <w:t>od 20.09.2021</w:t>
      </w:r>
      <w:r w:rsidR="001D5D54" w:rsidRPr="00C306E3">
        <w:rPr>
          <w:rFonts w:ascii="Arial" w:hAnsi="Arial" w:cs="Arial"/>
          <w:sz w:val="22"/>
          <w:szCs w:val="22"/>
          <w:u w:val="single"/>
        </w:rPr>
        <w:t>. god</w:t>
      </w:r>
      <w:r w:rsidR="005C2791" w:rsidRPr="00C306E3">
        <w:rPr>
          <w:rFonts w:ascii="Arial" w:hAnsi="Arial" w:cs="Arial"/>
          <w:sz w:val="22"/>
          <w:szCs w:val="22"/>
          <w:u w:val="single"/>
        </w:rPr>
        <w:t>ine</w:t>
      </w:r>
      <w:r w:rsidR="00551107" w:rsidRPr="00C306E3">
        <w:rPr>
          <w:rFonts w:ascii="Arial" w:hAnsi="Arial" w:cs="Arial"/>
          <w:sz w:val="22"/>
          <w:szCs w:val="22"/>
          <w:u w:val="single"/>
        </w:rPr>
        <w:t xml:space="preserve"> </w:t>
      </w:r>
      <w:r w:rsidR="005C2791" w:rsidRPr="00C306E3">
        <w:rPr>
          <w:rFonts w:ascii="Arial" w:hAnsi="Arial" w:cs="Arial"/>
          <w:sz w:val="22"/>
          <w:szCs w:val="22"/>
          <w:u w:val="single"/>
        </w:rPr>
        <w:t>je</w:t>
      </w:r>
      <w:r w:rsidR="001D5D54" w:rsidRPr="00C306E3">
        <w:rPr>
          <w:rFonts w:ascii="Arial" w:hAnsi="Arial" w:cs="Arial"/>
          <w:sz w:val="22"/>
          <w:szCs w:val="22"/>
          <w:u w:val="single"/>
        </w:rPr>
        <w:t>su</w:t>
      </w:r>
      <w:r w:rsidRPr="00C306E3">
        <w:rPr>
          <w:rFonts w:ascii="Arial" w:hAnsi="Arial" w:cs="Arial"/>
          <w:sz w:val="22"/>
          <w:szCs w:val="22"/>
          <w:u w:val="single"/>
        </w:rPr>
        <w:t>:</w:t>
      </w:r>
    </w:p>
    <w:p w:rsidR="00D06BA4" w:rsidRPr="00BC0AAB" w:rsidRDefault="00D06BA4" w:rsidP="001D5D54">
      <w:pPr>
        <w:spacing w:before="100" w:beforeAutospacing="1" w:after="100" w:afterAutospacing="1"/>
        <w:ind w:right="-902" w:firstLine="720"/>
        <w:contextualSpacing/>
        <w:jc w:val="both"/>
        <w:rPr>
          <w:rFonts w:ascii="Arial" w:hAnsi="Arial" w:cs="Arial"/>
          <w:sz w:val="22"/>
          <w:szCs w:val="22"/>
        </w:rPr>
      </w:pPr>
    </w:p>
    <w:p w:rsidR="005A7EB5" w:rsidRPr="00BC0AAB" w:rsidRDefault="005A7EB5" w:rsidP="001D5D54">
      <w:pPr>
        <w:spacing w:before="100" w:beforeAutospacing="1" w:after="100" w:afterAutospacing="1"/>
        <w:ind w:right="-902"/>
        <w:contextualSpacing/>
        <w:jc w:val="both"/>
        <w:rPr>
          <w:rFonts w:ascii="Arial" w:hAnsi="Arial" w:cs="Arial"/>
          <w:sz w:val="22"/>
          <w:szCs w:val="22"/>
        </w:rPr>
      </w:pPr>
      <w:r w:rsidRPr="00BC0AAB">
        <w:rPr>
          <w:rFonts w:ascii="Arial" w:hAnsi="Arial" w:cs="Arial"/>
          <w:sz w:val="22"/>
          <w:szCs w:val="22"/>
        </w:rPr>
        <w:t>1.</w:t>
      </w:r>
      <w:r w:rsidR="005E0FCC" w:rsidRPr="00BC0AAB">
        <w:rPr>
          <w:rFonts w:ascii="Arial" w:hAnsi="Arial" w:cs="Arial"/>
          <w:sz w:val="22"/>
          <w:szCs w:val="22"/>
        </w:rPr>
        <w:tab/>
      </w:r>
      <w:r w:rsidRPr="00BC0AAB">
        <w:rPr>
          <w:rFonts w:ascii="Arial" w:hAnsi="Arial" w:cs="Arial"/>
          <w:sz w:val="22"/>
          <w:szCs w:val="22"/>
        </w:rPr>
        <w:t xml:space="preserve">Ivan Vidaković, mag.iur. PREDSJEDNIK </w:t>
      </w:r>
    </w:p>
    <w:p w:rsidR="005A7EB5" w:rsidRPr="00BC0AAB" w:rsidRDefault="002D3667" w:rsidP="001D5D54">
      <w:pPr>
        <w:spacing w:before="100" w:beforeAutospacing="1" w:after="100" w:afterAutospacing="1"/>
        <w:contextualSpacing/>
        <w:rPr>
          <w:rFonts w:ascii="Arial" w:hAnsi="Arial" w:cs="Arial"/>
          <w:sz w:val="22"/>
          <w:szCs w:val="22"/>
        </w:rPr>
      </w:pPr>
      <w:r w:rsidRPr="00BC0AAB">
        <w:rPr>
          <w:rFonts w:ascii="Arial" w:hAnsi="Arial" w:cs="Arial"/>
          <w:sz w:val="22"/>
          <w:szCs w:val="22"/>
        </w:rPr>
        <w:t>2.</w:t>
      </w:r>
      <w:r w:rsidR="005E0FCC" w:rsidRPr="00BC0AAB">
        <w:rPr>
          <w:rFonts w:ascii="Arial" w:hAnsi="Arial" w:cs="Arial"/>
          <w:sz w:val="22"/>
          <w:szCs w:val="22"/>
        </w:rPr>
        <w:tab/>
      </w:r>
      <w:r w:rsidR="005A7EB5" w:rsidRPr="00BC0AAB">
        <w:rPr>
          <w:rFonts w:ascii="Arial" w:hAnsi="Arial" w:cs="Arial"/>
          <w:sz w:val="22"/>
          <w:szCs w:val="22"/>
        </w:rPr>
        <w:t>Sanjin Sirotnjak,mag.pharm.</w:t>
      </w:r>
      <w:r w:rsidR="00366D58" w:rsidRPr="00BC0AAB">
        <w:rPr>
          <w:rFonts w:ascii="Arial" w:hAnsi="Arial" w:cs="Arial"/>
          <w:sz w:val="22"/>
          <w:szCs w:val="22"/>
        </w:rPr>
        <w:t>,</w:t>
      </w:r>
      <w:r w:rsidR="001C1AD5" w:rsidRPr="00BC0AAB">
        <w:rPr>
          <w:rFonts w:ascii="Arial" w:hAnsi="Arial" w:cs="Arial"/>
          <w:sz w:val="22"/>
          <w:szCs w:val="22"/>
        </w:rPr>
        <w:t xml:space="preserve"> član</w:t>
      </w:r>
    </w:p>
    <w:p w:rsidR="005A7EB5" w:rsidRPr="00BC0AAB" w:rsidRDefault="002D3667" w:rsidP="001D5D54">
      <w:pPr>
        <w:spacing w:before="100" w:beforeAutospacing="1" w:after="100" w:afterAutospacing="1"/>
        <w:contextualSpacing/>
        <w:rPr>
          <w:rFonts w:ascii="Arial" w:hAnsi="Arial" w:cs="Arial"/>
          <w:sz w:val="22"/>
          <w:szCs w:val="22"/>
        </w:rPr>
      </w:pPr>
      <w:r w:rsidRPr="00BC0AAB">
        <w:rPr>
          <w:rFonts w:ascii="Arial" w:hAnsi="Arial" w:cs="Arial"/>
          <w:sz w:val="22"/>
          <w:szCs w:val="22"/>
        </w:rPr>
        <w:t>3.</w:t>
      </w:r>
      <w:r w:rsidR="005E0FCC" w:rsidRPr="00BC0AAB">
        <w:rPr>
          <w:rFonts w:ascii="Arial" w:hAnsi="Arial" w:cs="Arial"/>
          <w:sz w:val="22"/>
          <w:szCs w:val="22"/>
        </w:rPr>
        <w:tab/>
      </w:r>
      <w:r w:rsidR="005A7EB5" w:rsidRPr="00BC0AAB">
        <w:rPr>
          <w:rFonts w:ascii="Arial" w:hAnsi="Arial" w:cs="Arial"/>
          <w:sz w:val="22"/>
          <w:szCs w:val="22"/>
        </w:rPr>
        <w:t xml:space="preserve">Astrid Knežević, </w:t>
      </w:r>
      <w:r w:rsidR="00366D58" w:rsidRPr="00BC0AAB">
        <w:rPr>
          <w:rFonts w:ascii="Arial" w:hAnsi="Arial" w:cs="Arial"/>
          <w:sz w:val="22"/>
          <w:szCs w:val="22"/>
        </w:rPr>
        <w:t>p</w:t>
      </w:r>
      <w:r w:rsidR="005A7EB5" w:rsidRPr="00BC0AAB">
        <w:rPr>
          <w:rFonts w:ascii="Arial" w:hAnsi="Arial" w:cs="Arial"/>
          <w:sz w:val="22"/>
          <w:szCs w:val="22"/>
        </w:rPr>
        <w:t>odnijela ostavku  04.11.2021. Razrješenje od PGŽ 27.01.2022.</w:t>
      </w:r>
    </w:p>
    <w:p w:rsidR="005A7EB5" w:rsidRPr="00BC0AAB" w:rsidRDefault="005A7EB5" w:rsidP="001D5D54">
      <w:pPr>
        <w:spacing w:before="100" w:beforeAutospacing="1" w:after="100" w:afterAutospacing="1"/>
        <w:contextualSpacing/>
        <w:rPr>
          <w:rFonts w:ascii="Arial" w:hAnsi="Arial" w:cs="Arial"/>
          <w:sz w:val="22"/>
          <w:szCs w:val="22"/>
        </w:rPr>
      </w:pPr>
      <w:r w:rsidRPr="00BC0AAB">
        <w:rPr>
          <w:rFonts w:ascii="Arial" w:hAnsi="Arial" w:cs="Arial"/>
          <w:sz w:val="22"/>
          <w:szCs w:val="22"/>
        </w:rPr>
        <w:t>4</w:t>
      </w:r>
      <w:r w:rsidR="005E0FCC" w:rsidRPr="00BC0AAB">
        <w:rPr>
          <w:rFonts w:ascii="Arial" w:hAnsi="Arial" w:cs="Arial"/>
          <w:sz w:val="22"/>
          <w:szCs w:val="22"/>
        </w:rPr>
        <w:t>.</w:t>
      </w:r>
      <w:r w:rsidR="005E0FCC" w:rsidRPr="00BC0AAB">
        <w:rPr>
          <w:rFonts w:ascii="Arial" w:hAnsi="Arial" w:cs="Arial"/>
          <w:color w:val="FF0000"/>
          <w:sz w:val="22"/>
          <w:szCs w:val="22"/>
        </w:rPr>
        <w:tab/>
      </w:r>
      <w:r w:rsidRPr="00BC0AAB">
        <w:rPr>
          <w:rFonts w:ascii="Arial" w:hAnsi="Arial" w:cs="Arial"/>
          <w:sz w:val="22"/>
          <w:szCs w:val="22"/>
        </w:rPr>
        <w:t>Nenad Petrc, mag.physioth.,</w:t>
      </w:r>
      <w:r w:rsidR="00E16CDF" w:rsidRPr="00BC0AAB">
        <w:rPr>
          <w:rFonts w:ascii="Arial" w:hAnsi="Arial" w:cs="Arial"/>
          <w:sz w:val="22"/>
          <w:szCs w:val="22"/>
        </w:rPr>
        <w:t xml:space="preserve"> </w:t>
      </w:r>
      <w:r w:rsidR="001C1AD5" w:rsidRPr="00BC0AAB">
        <w:rPr>
          <w:rFonts w:ascii="Arial" w:hAnsi="Arial" w:cs="Arial"/>
          <w:sz w:val="22"/>
          <w:szCs w:val="22"/>
        </w:rPr>
        <w:t xml:space="preserve">član Radničkog vijeća </w:t>
      </w:r>
    </w:p>
    <w:p w:rsidR="005A7EB5" w:rsidRPr="00BC0AAB" w:rsidRDefault="002D3667" w:rsidP="001D5D54">
      <w:pPr>
        <w:spacing w:before="100" w:beforeAutospacing="1" w:after="100" w:afterAutospacing="1"/>
        <w:contextualSpacing/>
        <w:rPr>
          <w:rFonts w:ascii="Arial" w:hAnsi="Arial" w:cs="Arial"/>
          <w:sz w:val="22"/>
          <w:szCs w:val="22"/>
        </w:rPr>
      </w:pPr>
      <w:r w:rsidRPr="00BC0AAB">
        <w:rPr>
          <w:rFonts w:ascii="Arial" w:hAnsi="Arial" w:cs="Arial"/>
          <w:sz w:val="22"/>
          <w:szCs w:val="22"/>
        </w:rPr>
        <w:t>5.</w:t>
      </w:r>
      <w:r w:rsidR="005E0FCC" w:rsidRPr="00BC0AAB">
        <w:rPr>
          <w:rFonts w:ascii="Arial" w:hAnsi="Arial" w:cs="Arial"/>
          <w:sz w:val="22"/>
          <w:szCs w:val="22"/>
        </w:rPr>
        <w:tab/>
      </w:r>
      <w:r w:rsidR="001C1AD5" w:rsidRPr="00BC0AAB">
        <w:rPr>
          <w:rFonts w:ascii="Arial" w:hAnsi="Arial" w:cs="Arial"/>
          <w:sz w:val="22"/>
          <w:szCs w:val="22"/>
        </w:rPr>
        <w:t>Prof.</w:t>
      </w:r>
      <w:r w:rsidR="005A7EB5" w:rsidRPr="00BC0AAB">
        <w:rPr>
          <w:rFonts w:ascii="Arial" w:hAnsi="Arial" w:cs="Arial"/>
          <w:sz w:val="22"/>
          <w:szCs w:val="22"/>
        </w:rPr>
        <w:t>dr.sc. Tatjana Kehler, dr</w:t>
      </w:r>
      <w:r w:rsidR="001C1AD5" w:rsidRPr="00BC0AAB">
        <w:rPr>
          <w:rFonts w:ascii="Arial" w:hAnsi="Arial" w:cs="Arial"/>
          <w:sz w:val="22"/>
          <w:szCs w:val="22"/>
        </w:rPr>
        <w:t>.</w:t>
      </w:r>
      <w:r w:rsidR="005A7EB5" w:rsidRPr="00BC0AAB">
        <w:rPr>
          <w:rFonts w:ascii="Arial" w:hAnsi="Arial" w:cs="Arial"/>
          <w:sz w:val="22"/>
          <w:szCs w:val="22"/>
        </w:rPr>
        <w:t>med.</w:t>
      </w:r>
      <w:r w:rsidR="00366D58" w:rsidRPr="00BC0AAB">
        <w:rPr>
          <w:rFonts w:ascii="Arial" w:hAnsi="Arial" w:cs="Arial"/>
          <w:sz w:val="22"/>
          <w:szCs w:val="22"/>
        </w:rPr>
        <w:t>,</w:t>
      </w:r>
      <w:r w:rsidR="00E16CDF" w:rsidRPr="00BC0AAB">
        <w:rPr>
          <w:rFonts w:ascii="Arial" w:hAnsi="Arial" w:cs="Arial"/>
          <w:sz w:val="22"/>
          <w:szCs w:val="22"/>
        </w:rPr>
        <w:t xml:space="preserve"> </w:t>
      </w:r>
      <w:r w:rsidR="001C1AD5" w:rsidRPr="00BC0AAB">
        <w:rPr>
          <w:rFonts w:ascii="Arial" w:hAnsi="Arial" w:cs="Arial"/>
          <w:sz w:val="22"/>
          <w:szCs w:val="22"/>
        </w:rPr>
        <w:t>član Stručnog vijeća</w:t>
      </w:r>
      <w:r w:rsidR="005A7EB5" w:rsidRPr="00BC0AAB">
        <w:rPr>
          <w:rFonts w:ascii="Arial" w:hAnsi="Arial" w:cs="Arial"/>
          <w:sz w:val="22"/>
          <w:szCs w:val="22"/>
        </w:rPr>
        <w:t xml:space="preserve">  </w:t>
      </w:r>
    </w:p>
    <w:p w:rsidR="005A7EB5" w:rsidRPr="00BC0AAB" w:rsidRDefault="002D3667" w:rsidP="001D5D54">
      <w:pPr>
        <w:spacing w:before="100" w:beforeAutospacing="1" w:after="100" w:afterAutospacing="1"/>
        <w:contextualSpacing/>
        <w:rPr>
          <w:rFonts w:ascii="Arial" w:hAnsi="Arial" w:cs="Arial"/>
          <w:sz w:val="22"/>
          <w:szCs w:val="22"/>
        </w:rPr>
      </w:pPr>
      <w:r w:rsidRPr="00BC0AAB">
        <w:rPr>
          <w:rFonts w:ascii="Arial" w:hAnsi="Arial" w:cs="Arial"/>
          <w:sz w:val="22"/>
          <w:szCs w:val="22"/>
        </w:rPr>
        <w:t>6.</w:t>
      </w:r>
      <w:r w:rsidR="005E0FCC" w:rsidRPr="00BC0AAB">
        <w:rPr>
          <w:rFonts w:ascii="Arial" w:hAnsi="Arial" w:cs="Arial"/>
          <w:sz w:val="22"/>
          <w:szCs w:val="22"/>
        </w:rPr>
        <w:tab/>
      </w:r>
      <w:r w:rsidR="005A7EB5" w:rsidRPr="00BC0AAB">
        <w:rPr>
          <w:rFonts w:ascii="Arial" w:hAnsi="Arial" w:cs="Arial"/>
          <w:sz w:val="22"/>
          <w:szCs w:val="22"/>
        </w:rPr>
        <w:t>Saša Miroslavić,mag.oec.</w:t>
      </w:r>
      <w:r w:rsidR="00366D58" w:rsidRPr="00BC0AAB">
        <w:rPr>
          <w:rFonts w:ascii="Arial" w:hAnsi="Arial" w:cs="Arial"/>
          <w:sz w:val="22"/>
          <w:szCs w:val="22"/>
        </w:rPr>
        <w:t>,</w:t>
      </w:r>
      <w:r w:rsidR="00E16CDF" w:rsidRPr="00BC0AAB">
        <w:rPr>
          <w:rFonts w:ascii="Arial" w:hAnsi="Arial" w:cs="Arial"/>
          <w:sz w:val="22"/>
          <w:szCs w:val="22"/>
        </w:rPr>
        <w:t xml:space="preserve"> </w:t>
      </w:r>
      <w:r w:rsidR="00366D58" w:rsidRPr="00BC0AAB">
        <w:rPr>
          <w:rFonts w:ascii="Arial" w:hAnsi="Arial" w:cs="Arial"/>
          <w:sz w:val="22"/>
          <w:szCs w:val="22"/>
        </w:rPr>
        <w:t>Odluka Vlade R.H. predstavnik Ministarstva zdravstva</w:t>
      </w:r>
    </w:p>
    <w:p w:rsidR="00366D58" w:rsidRPr="00BC0AAB" w:rsidRDefault="002D3667" w:rsidP="00366D58">
      <w:pPr>
        <w:tabs>
          <w:tab w:val="num" w:pos="928"/>
        </w:tabs>
        <w:ind w:right="-900"/>
        <w:jc w:val="both"/>
        <w:rPr>
          <w:rFonts w:ascii="Arial" w:hAnsi="Arial" w:cs="Arial"/>
          <w:sz w:val="22"/>
          <w:szCs w:val="22"/>
        </w:rPr>
      </w:pPr>
      <w:r w:rsidRPr="00BC0AAB">
        <w:rPr>
          <w:rFonts w:ascii="Arial" w:hAnsi="Arial" w:cs="Arial"/>
          <w:sz w:val="22"/>
          <w:szCs w:val="22"/>
        </w:rPr>
        <w:t>7.</w:t>
      </w:r>
      <w:r w:rsidR="0084152F" w:rsidRPr="00BC0AAB">
        <w:rPr>
          <w:rFonts w:ascii="Arial" w:hAnsi="Arial" w:cs="Arial"/>
          <w:sz w:val="22"/>
          <w:szCs w:val="22"/>
        </w:rPr>
        <w:t xml:space="preserve">       </w:t>
      </w:r>
      <w:r w:rsidR="00551107" w:rsidRPr="00BC0AAB">
        <w:rPr>
          <w:rFonts w:ascii="Arial" w:hAnsi="Arial" w:cs="Arial"/>
          <w:sz w:val="22"/>
          <w:szCs w:val="22"/>
        </w:rPr>
        <w:t xml:space="preserve"> </w:t>
      </w:r>
      <w:r w:rsidR="005A7EB5" w:rsidRPr="00BC0AAB">
        <w:rPr>
          <w:rFonts w:ascii="Arial" w:hAnsi="Arial" w:cs="Arial"/>
          <w:sz w:val="22"/>
          <w:szCs w:val="22"/>
        </w:rPr>
        <w:t>Marko Došen,mag.iur.</w:t>
      </w:r>
      <w:r w:rsidR="00366D58" w:rsidRPr="00BC0AAB">
        <w:rPr>
          <w:rFonts w:ascii="Arial" w:hAnsi="Arial" w:cs="Arial"/>
          <w:sz w:val="22"/>
          <w:szCs w:val="22"/>
        </w:rPr>
        <w:t>, Odluka Župana PGŽ-a</w:t>
      </w:r>
    </w:p>
    <w:p w:rsidR="001E3648" w:rsidRPr="00BC0AAB" w:rsidRDefault="001E3648" w:rsidP="004312C5">
      <w:pPr>
        <w:jc w:val="both"/>
        <w:rPr>
          <w:rFonts w:ascii="Arial" w:hAnsi="Arial" w:cs="Arial"/>
          <w:sz w:val="22"/>
          <w:szCs w:val="22"/>
        </w:rPr>
      </w:pPr>
    </w:p>
    <w:p w:rsidR="00C306E3" w:rsidRDefault="00C306E3" w:rsidP="004312C5">
      <w:pPr>
        <w:jc w:val="both"/>
        <w:rPr>
          <w:rFonts w:ascii="Arial" w:hAnsi="Arial" w:cs="Arial"/>
          <w:sz w:val="22"/>
          <w:szCs w:val="22"/>
        </w:rPr>
      </w:pPr>
    </w:p>
    <w:p w:rsidR="004312C5" w:rsidRPr="00BC0AAB" w:rsidRDefault="004312C5" w:rsidP="004312C5">
      <w:pPr>
        <w:jc w:val="both"/>
        <w:rPr>
          <w:rFonts w:ascii="Arial" w:hAnsi="Arial" w:cs="Arial"/>
          <w:sz w:val="22"/>
          <w:szCs w:val="22"/>
        </w:rPr>
      </w:pPr>
      <w:r w:rsidRPr="00BC0AAB">
        <w:rPr>
          <w:rFonts w:ascii="Arial" w:hAnsi="Arial" w:cs="Arial"/>
          <w:sz w:val="22"/>
          <w:szCs w:val="22"/>
        </w:rPr>
        <w:t>U 2021. godini održano je 9 sjednica te je raspravljano o 82 točke dnevnog reda. </w:t>
      </w:r>
    </w:p>
    <w:p w:rsidR="001E3648" w:rsidRPr="00BC0AAB" w:rsidRDefault="001E3648" w:rsidP="001E3648">
      <w:pPr>
        <w:jc w:val="both"/>
        <w:rPr>
          <w:rFonts w:ascii="Arial" w:hAnsi="Arial" w:cs="Arial"/>
          <w:sz w:val="22"/>
          <w:szCs w:val="22"/>
          <w:highlight w:val="green"/>
        </w:rPr>
      </w:pPr>
    </w:p>
    <w:p w:rsidR="001E3648" w:rsidRPr="00BC0AAB" w:rsidRDefault="007D704E" w:rsidP="001E3648">
      <w:pPr>
        <w:jc w:val="both"/>
        <w:rPr>
          <w:rFonts w:ascii="Arial" w:hAnsi="Arial" w:cs="Arial"/>
          <w:sz w:val="22"/>
          <w:szCs w:val="22"/>
        </w:rPr>
      </w:pPr>
      <w:r w:rsidRPr="00BC0AAB">
        <w:rPr>
          <w:rFonts w:ascii="Arial" w:hAnsi="Arial" w:cs="Arial"/>
          <w:sz w:val="22"/>
          <w:szCs w:val="22"/>
        </w:rPr>
        <w:t xml:space="preserve">Tokom </w:t>
      </w:r>
      <w:r w:rsidR="001E3648" w:rsidRPr="00BC0AAB">
        <w:rPr>
          <w:rFonts w:ascii="Arial" w:hAnsi="Arial" w:cs="Arial"/>
          <w:sz w:val="22"/>
          <w:szCs w:val="22"/>
        </w:rPr>
        <w:t>2021. godin</w:t>
      </w:r>
      <w:r w:rsidR="00A1141B">
        <w:rPr>
          <w:rFonts w:ascii="Arial" w:hAnsi="Arial" w:cs="Arial"/>
          <w:sz w:val="22"/>
          <w:szCs w:val="22"/>
        </w:rPr>
        <w:t>e</w:t>
      </w:r>
      <w:r w:rsidR="001E3648" w:rsidRPr="00BC0AAB">
        <w:rPr>
          <w:rFonts w:ascii="Arial" w:hAnsi="Arial" w:cs="Arial"/>
          <w:sz w:val="22"/>
          <w:szCs w:val="22"/>
        </w:rPr>
        <w:t xml:space="preserve"> na sjednicama Upravnog vijeća doneseni su slijedeći akti:  </w:t>
      </w:r>
    </w:p>
    <w:p w:rsidR="005C2791" w:rsidRPr="00BC0AAB" w:rsidRDefault="001E3648" w:rsidP="005C2791">
      <w:pPr>
        <w:pStyle w:val="Odlomakpopisa"/>
        <w:numPr>
          <w:ilvl w:val="0"/>
          <w:numId w:val="25"/>
        </w:numPr>
        <w:contextualSpacing/>
        <w:jc w:val="both"/>
        <w:rPr>
          <w:rFonts w:ascii="Arial" w:hAnsi="Arial" w:cs="Arial"/>
          <w:sz w:val="22"/>
          <w:szCs w:val="22"/>
          <w:lang w:val="hr-HR"/>
        </w:rPr>
      </w:pPr>
      <w:r w:rsidRPr="00BC0AAB">
        <w:rPr>
          <w:rFonts w:ascii="Arial" w:hAnsi="Arial" w:cs="Arial"/>
          <w:sz w:val="22"/>
          <w:szCs w:val="22"/>
          <w:lang w:val="hr-HR"/>
        </w:rPr>
        <w:t>11 Odluka o usvajanju mjesečnih izvještaja, 2 kvartalna izvještaja, 1 godišnj</w:t>
      </w:r>
      <w:r w:rsidR="00A1141B">
        <w:rPr>
          <w:rFonts w:ascii="Arial" w:hAnsi="Arial" w:cs="Arial"/>
          <w:sz w:val="22"/>
          <w:szCs w:val="22"/>
          <w:lang w:val="hr-HR"/>
        </w:rPr>
        <w:t xml:space="preserve">i </w:t>
      </w:r>
      <w:r w:rsidRPr="00BC0AAB">
        <w:rPr>
          <w:rFonts w:ascii="Arial" w:hAnsi="Arial" w:cs="Arial"/>
          <w:sz w:val="22"/>
          <w:szCs w:val="22"/>
          <w:lang w:val="hr-HR"/>
        </w:rPr>
        <w:t>financijsk</w:t>
      </w:r>
      <w:r w:rsidR="00A1141B">
        <w:rPr>
          <w:rFonts w:ascii="Arial" w:hAnsi="Arial" w:cs="Arial"/>
          <w:sz w:val="22"/>
          <w:szCs w:val="22"/>
          <w:lang w:val="hr-HR"/>
        </w:rPr>
        <w:t>i</w:t>
      </w:r>
    </w:p>
    <w:p w:rsidR="007356F2" w:rsidRDefault="00A1141B" w:rsidP="007356F2">
      <w:pPr>
        <w:pStyle w:val="Odlomakpopisa"/>
        <w:ind w:left="680"/>
        <w:contextualSpacing/>
        <w:jc w:val="both"/>
        <w:rPr>
          <w:rFonts w:ascii="Arial" w:hAnsi="Arial" w:cs="Arial"/>
          <w:sz w:val="22"/>
          <w:szCs w:val="22"/>
          <w:lang w:val="hr-HR"/>
        </w:rPr>
      </w:pPr>
      <w:r w:rsidRPr="00BC0AAB">
        <w:rPr>
          <w:rFonts w:ascii="Arial" w:hAnsi="Arial" w:cs="Arial"/>
          <w:sz w:val="22"/>
          <w:szCs w:val="22"/>
          <w:lang w:val="hr-HR"/>
        </w:rPr>
        <w:t>I</w:t>
      </w:r>
      <w:r w:rsidR="001E3648" w:rsidRPr="00BC0AAB">
        <w:rPr>
          <w:rFonts w:ascii="Arial" w:hAnsi="Arial" w:cs="Arial"/>
          <w:sz w:val="22"/>
          <w:szCs w:val="22"/>
          <w:lang w:val="hr-HR"/>
        </w:rPr>
        <w:t>zvještaj</w:t>
      </w:r>
      <w:r>
        <w:rPr>
          <w:rFonts w:ascii="Arial" w:hAnsi="Arial" w:cs="Arial"/>
          <w:sz w:val="22"/>
          <w:szCs w:val="22"/>
          <w:lang w:val="hr-HR"/>
        </w:rPr>
        <w:t xml:space="preserve"> </w:t>
      </w:r>
      <w:r w:rsidR="001E3648" w:rsidRPr="00BC0AAB">
        <w:rPr>
          <w:rFonts w:ascii="Arial" w:hAnsi="Arial" w:cs="Arial"/>
          <w:sz w:val="22"/>
          <w:szCs w:val="22"/>
          <w:lang w:val="hr-HR"/>
        </w:rPr>
        <w:t>i</w:t>
      </w:r>
      <w:r>
        <w:rPr>
          <w:rFonts w:ascii="Arial" w:hAnsi="Arial" w:cs="Arial"/>
          <w:sz w:val="22"/>
          <w:szCs w:val="22"/>
          <w:lang w:val="hr-HR"/>
        </w:rPr>
        <w:t xml:space="preserve"> </w:t>
      </w:r>
      <w:r w:rsidR="001E3648" w:rsidRPr="00BC0AAB">
        <w:rPr>
          <w:rFonts w:ascii="Arial" w:hAnsi="Arial" w:cs="Arial"/>
          <w:sz w:val="22"/>
          <w:szCs w:val="22"/>
          <w:lang w:val="hr-HR"/>
        </w:rPr>
        <w:t>jedna</w:t>
      </w:r>
      <w:r>
        <w:rPr>
          <w:rFonts w:ascii="Arial" w:hAnsi="Arial" w:cs="Arial"/>
          <w:sz w:val="22"/>
          <w:szCs w:val="22"/>
          <w:lang w:val="hr-HR"/>
        </w:rPr>
        <w:t xml:space="preserve"> </w:t>
      </w:r>
      <w:r w:rsidR="001E3648" w:rsidRPr="00BC0AAB">
        <w:rPr>
          <w:rFonts w:ascii="Arial" w:hAnsi="Arial" w:cs="Arial"/>
          <w:sz w:val="22"/>
          <w:szCs w:val="22"/>
          <w:lang w:val="hr-HR"/>
        </w:rPr>
        <w:t>Odluka o pokriću</w:t>
      </w:r>
      <w:r>
        <w:rPr>
          <w:rFonts w:ascii="Arial" w:hAnsi="Arial" w:cs="Arial"/>
          <w:sz w:val="22"/>
          <w:szCs w:val="22"/>
          <w:lang w:val="hr-HR"/>
        </w:rPr>
        <w:t xml:space="preserve"> </w:t>
      </w:r>
      <w:r w:rsidR="001E3648" w:rsidRPr="00BC0AAB">
        <w:rPr>
          <w:rFonts w:ascii="Arial" w:hAnsi="Arial" w:cs="Arial"/>
          <w:sz w:val="22"/>
          <w:szCs w:val="22"/>
          <w:lang w:val="hr-HR"/>
        </w:rPr>
        <w:t>manjka</w:t>
      </w:r>
      <w:r>
        <w:rPr>
          <w:rFonts w:ascii="Arial" w:hAnsi="Arial" w:cs="Arial"/>
          <w:sz w:val="22"/>
          <w:szCs w:val="22"/>
          <w:lang w:val="hr-HR"/>
        </w:rPr>
        <w:t xml:space="preserve"> </w:t>
      </w:r>
      <w:r w:rsidR="001E3648" w:rsidRPr="00BC0AAB">
        <w:rPr>
          <w:rFonts w:ascii="Arial" w:hAnsi="Arial" w:cs="Arial"/>
          <w:sz w:val="22"/>
          <w:szCs w:val="22"/>
          <w:lang w:val="hr-HR"/>
        </w:rPr>
        <w:t>sredstava</w:t>
      </w:r>
    </w:p>
    <w:p w:rsidR="001E3648" w:rsidRPr="007356F2" w:rsidRDefault="00A1141B" w:rsidP="007356F2">
      <w:pPr>
        <w:contextualSpacing/>
        <w:jc w:val="both"/>
        <w:rPr>
          <w:rFonts w:ascii="Arial" w:hAnsi="Arial" w:cs="Arial"/>
          <w:sz w:val="22"/>
          <w:szCs w:val="22"/>
        </w:rPr>
      </w:pPr>
      <w:r w:rsidRPr="007356F2">
        <w:rPr>
          <w:rFonts w:ascii="Arial" w:eastAsia="Arial" w:hAnsi="Arial" w:cs="Arial"/>
          <w:sz w:val="22"/>
          <w:szCs w:val="22"/>
        </w:rPr>
        <w:t xml:space="preserve"> </w:t>
      </w:r>
      <w:r w:rsidR="001E3648" w:rsidRPr="007356F2">
        <w:rPr>
          <w:rFonts w:ascii="Arial" w:eastAsia="Arial" w:hAnsi="Arial" w:cs="Arial"/>
          <w:sz w:val="22"/>
          <w:szCs w:val="22"/>
        </w:rPr>
        <w:t xml:space="preserve">2.        </w:t>
      </w:r>
      <w:r w:rsidR="001E3648" w:rsidRPr="007356F2">
        <w:rPr>
          <w:rFonts w:ascii="Arial" w:hAnsi="Arial" w:cs="Arial"/>
          <w:sz w:val="22"/>
          <w:szCs w:val="22"/>
        </w:rPr>
        <w:t>1 Odluka o usvajanju financijskog plana, 3 izmjen</w:t>
      </w:r>
      <w:r w:rsidRPr="007356F2">
        <w:rPr>
          <w:rFonts w:ascii="Arial" w:hAnsi="Arial" w:cs="Arial"/>
          <w:sz w:val="22"/>
          <w:szCs w:val="22"/>
        </w:rPr>
        <w:t>e</w:t>
      </w:r>
      <w:r w:rsidR="001E3648" w:rsidRPr="007356F2">
        <w:rPr>
          <w:rFonts w:ascii="Arial" w:hAnsi="Arial" w:cs="Arial"/>
          <w:sz w:val="22"/>
          <w:szCs w:val="22"/>
        </w:rPr>
        <w:t xml:space="preserve"> plana nabave</w:t>
      </w:r>
    </w:p>
    <w:p w:rsidR="001E3648" w:rsidRPr="00BC0AAB" w:rsidRDefault="001E3648" w:rsidP="001E3648">
      <w:pPr>
        <w:spacing w:before="100" w:beforeAutospacing="1" w:after="100" w:afterAutospacing="1"/>
        <w:ind w:left="-180" w:firstLine="240"/>
        <w:contextualSpacing/>
        <w:jc w:val="both"/>
        <w:rPr>
          <w:rFonts w:ascii="Arial" w:hAnsi="Arial" w:cs="Arial"/>
          <w:sz w:val="22"/>
          <w:szCs w:val="22"/>
        </w:rPr>
      </w:pPr>
      <w:r w:rsidRPr="00BC0AAB">
        <w:rPr>
          <w:rFonts w:ascii="Arial" w:eastAsia="Arial" w:hAnsi="Arial" w:cs="Arial"/>
          <w:sz w:val="22"/>
          <w:szCs w:val="22"/>
        </w:rPr>
        <w:t xml:space="preserve">3.        </w:t>
      </w:r>
      <w:r w:rsidRPr="00BC0AAB">
        <w:rPr>
          <w:rFonts w:ascii="Arial" w:hAnsi="Arial" w:cs="Arial"/>
          <w:sz w:val="22"/>
          <w:szCs w:val="22"/>
        </w:rPr>
        <w:t>2 Odluke  o usvajanju rebalansa plana</w:t>
      </w:r>
    </w:p>
    <w:p w:rsidR="001E3648" w:rsidRPr="00BC0AAB" w:rsidRDefault="001E3648" w:rsidP="001E3648">
      <w:pPr>
        <w:spacing w:before="100" w:beforeAutospacing="1" w:after="100" w:afterAutospacing="1"/>
        <w:ind w:left="-180" w:firstLine="240"/>
        <w:contextualSpacing/>
        <w:jc w:val="both"/>
        <w:rPr>
          <w:rFonts w:ascii="Arial" w:hAnsi="Arial" w:cs="Arial"/>
          <w:sz w:val="22"/>
          <w:szCs w:val="22"/>
        </w:rPr>
      </w:pPr>
      <w:r w:rsidRPr="00BC0AAB">
        <w:rPr>
          <w:rFonts w:ascii="Arial" w:eastAsia="Arial" w:hAnsi="Arial" w:cs="Arial"/>
          <w:sz w:val="22"/>
          <w:szCs w:val="22"/>
        </w:rPr>
        <w:t xml:space="preserve">4.        </w:t>
      </w:r>
      <w:r w:rsidRPr="00BC0AAB">
        <w:rPr>
          <w:rFonts w:ascii="Arial" w:hAnsi="Arial" w:cs="Arial"/>
          <w:sz w:val="22"/>
          <w:szCs w:val="22"/>
        </w:rPr>
        <w:t>Poslovnik o radu Upravnog vijeća</w:t>
      </w:r>
    </w:p>
    <w:p w:rsidR="001E3648" w:rsidRPr="00BC0AAB" w:rsidRDefault="001E3648" w:rsidP="001E3648">
      <w:pPr>
        <w:spacing w:before="100" w:beforeAutospacing="1" w:after="100" w:afterAutospacing="1"/>
        <w:ind w:left="-180" w:firstLine="240"/>
        <w:contextualSpacing/>
        <w:jc w:val="both"/>
        <w:rPr>
          <w:rFonts w:ascii="Arial" w:hAnsi="Arial" w:cs="Arial"/>
          <w:sz w:val="22"/>
          <w:szCs w:val="22"/>
        </w:rPr>
      </w:pPr>
      <w:r w:rsidRPr="00BC0AAB">
        <w:rPr>
          <w:rFonts w:ascii="Arial" w:eastAsia="Arial" w:hAnsi="Arial" w:cs="Arial"/>
          <w:sz w:val="22"/>
          <w:szCs w:val="22"/>
        </w:rPr>
        <w:t xml:space="preserve">5.        </w:t>
      </w:r>
      <w:r w:rsidRPr="00BC0AAB">
        <w:rPr>
          <w:rFonts w:ascii="Arial" w:hAnsi="Arial" w:cs="Arial"/>
          <w:sz w:val="22"/>
          <w:szCs w:val="22"/>
        </w:rPr>
        <w:t>5 Odluka o usvajanju cjenika Bolnice</w:t>
      </w:r>
    </w:p>
    <w:p w:rsidR="001E3648" w:rsidRPr="00BC0AAB" w:rsidRDefault="001E3648" w:rsidP="001E3648">
      <w:pPr>
        <w:tabs>
          <w:tab w:val="num" w:pos="525"/>
        </w:tabs>
        <w:spacing w:before="100" w:beforeAutospacing="1" w:after="100" w:afterAutospacing="1"/>
        <w:ind w:left="525" w:hanging="465"/>
        <w:contextualSpacing/>
        <w:jc w:val="both"/>
        <w:rPr>
          <w:rFonts w:ascii="Arial" w:hAnsi="Arial" w:cs="Arial"/>
          <w:sz w:val="22"/>
          <w:szCs w:val="22"/>
        </w:rPr>
      </w:pPr>
      <w:r w:rsidRPr="00BC0AAB">
        <w:rPr>
          <w:rFonts w:ascii="Arial" w:eastAsia="Arial" w:hAnsi="Arial" w:cs="Arial"/>
          <w:sz w:val="22"/>
          <w:szCs w:val="22"/>
        </w:rPr>
        <w:lastRenderedPageBreak/>
        <w:t xml:space="preserve">6.        </w:t>
      </w:r>
      <w:r w:rsidRPr="00BC0AAB">
        <w:rPr>
          <w:rFonts w:ascii="Arial" w:hAnsi="Arial" w:cs="Arial"/>
          <w:sz w:val="22"/>
          <w:szCs w:val="22"/>
        </w:rPr>
        <w:t xml:space="preserve">11 Odluka u postupku javne nabave   </w:t>
      </w:r>
    </w:p>
    <w:p w:rsidR="001E3648" w:rsidRPr="00BC0AAB" w:rsidRDefault="001E3648" w:rsidP="001E3648">
      <w:pPr>
        <w:tabs>
          <w:tab w:val="num" w:pos="525"/>
        </w:tabs>
        <w:ind w:left="525" w:right="-1260" w:hanging="465"/>
        <w:contextualSpacing/>
        <w:jc w:val="both"/>
        <w:rPr>
          <w:rFonts w:ascii="Arial" w:hAnsi="Arial" w:cs="Arial"/>
          <w:sz w:val="22"/>
          <w:szCs w:val="22"/>
        </w:rPr>
      </w:pPr>
      <w:r w:rsidRPr="00BC0AAB">
        <w:rPr>
          <w:rFonts w:ascii="Arial" w:eastAsia="Arial" w:hAnsi="Arial" w:cs="Arial"/>
          <w:sz w:val="22"/>
          <w:szCs w:val="22"/>
        </w:rPr>
        <w:t xml:space="preserve">7.        </w:t>
      </w:r>
      <w:r w:rsidRPr="00BC0AAB">
        <w:rPr>
          <w:rFonts w:ascii="Arial" w:hAnsi="Arial" w:cs="Arial"/>
          <w:sz w:val="22"/>
          <w:szCs w:val="22"/>
        </w:rPr>
        <w:t>3  Odluke o potpisivanju ugovora sa HZZO</w:t>
      </w:r>
    </w:p>
    <w:p w:rsidR="001E3648" w:rsidRPr="00BC0AAB" w:rsidRDefault="001E3648" w:rsidP="001E3648">
      <w:pPr>
        <w:tabs>
          <w:tab w:val="num" w:pos="525"/>
        </w:tabs>
        <w:spacing w:before="100" w:beforeAutospacing="1" w:after="100" w:afterAutospacing="1"/>
        <w:ind w:left="525" w:hanging="465"/>
        <w:contextualSpacing/>
        <w:jc w:val="both"/>
        <w:rPr>
          <w:rFonts w:ascii="Arial" w:hAnsi="Arial" w:cs="Arial"/>
          <w:sz w:val="22"/>
          <w:szCs w:val="22"/>
        </w:rPr>
      </w:pPr>
      <w:r w:rsidRPr="00BC0AAB">
        <w:rPr>
          <w:rFonts w:ascii="Arial" w:eastAsia="Arial" w:hAnsi="Arial" w:cs="Arial"/>
          <w:sz w:val="22"/>
          <w:szCs w:val="22"/>
        </w:rPr>
        <w:t xml:space="preserve">8.        </w:t>
      </w:r>
      <w:r w:rsidRPr="00BC0AAB">
        <w:rPr>
          <w:rFonts w:ascii="Arial" w:hAnsi="Arial" w:cs="Arial"/>
          <w:sz w:val="22"/>
          <w:szCs w:val="22"/>
        </w:rPr>
        <w:t>5  Odluka  o prihvatu donacija (za medicinsku opremu ili donaciji novčanih sredstava)</w:t>
      </w:r>
    </w:p>
    <w:p w:rsidR="001E3648" w:rsidRPr="00BC0AAB" w:rsidRDefault="001E3648" w:rsidP="001E3648">
      <w:pPr>
        <w:tabs>
          <w:tab w:val="num" w:pos="525"/>
        </w:tabs>
        <w:ind w:left="525" w:right="-540" w:hanging="465"/>
        <w:contextualSpacing/>
        <w:jc w:val="both"/>
        <w:rPr>
          <w:rFonts w:ascii="Arial" w:hAnsi="Arial" w:cs="Arial"/>
          <w:sz w:val="22"/>
          <w:szCs w:val="22"/>
        </w:rPr>
      </w:pPr>
      <w:r w:rsidRPr="00BC0AAB">
        <w:rPr>
          <w:rFonts w:ascii="Arial" w:eastAsia="Arial" w:hAnsi="Arial" w:cs="Arial"/>
          <w:sz w:val="22"/>
          <w:szCs w:val="22"/>
        </w:rPr>
        <w:t>9.  </w:t>
      </w:r>
      <w:r w:rsidR="00415628">
        <w:rPr>
          <w:rFonts w:ascii="Arial" w:eastAsia="Arial" w:hAnsi="Arial" w:cs="Arial"/>
          <w:sz w:val="22"/>
          <w:szCs w:val="22"/>
        </w:rPr>
        <w:t xml:space="preserve"> </w:t>
      </w:r>
      <w:r w:rsidRPr="00BC0AAB">
        <w:rPr>
          <w:rFonts w:ascii="Arial" w:eastAsia="Arial" w:hAnsi="Arial" w:cs="Arial"/>
          <w:sz w:val="22"/>
          <w:szCs w:val="22"/>
        </w:rPr>
        <w:t>   </w:t>
      </w:r>
      <w:r w:rsidR="007356F2">
        <w:rPr>
          <w:rFonts w:ascii="Arial" w:eastAsia="Arial" w:hAnsi="Arial" w:cs="Arial"/>
          <w:sz w:val="22"/>
          <w:szCs w:val="22"/>
        </w:rPr>
        <w:t xml:space="preserve"> </w:t>
      </w:r>
      <w:r w:rsidRPr="00BC0AAB">
        <w:rPr>
          <w:rFonts w:ascii="Arial" w:hAnsi="Arial" w:cs="Arial"/>
          <w:sz w:val="22"/>
          <w:szCs w:val="22"/>
        </w:rPr>
        <w:t xml:space="preserve">30 Odluka o potrebi zapošljavanja i dobivanju suglasnosti (zamjena za bolovanja, odlazak u       </w:t>
      </w:r>
      <w:r w:rsidR="007356F2">
        <w:rPr>
          <w:rFonts w:ascii="Arial" w:hAnsi="Arial" w:cs="Arial"/>
          <w:sz w:val="22"/>
          <w:szCs w:val="22"/>
        </w:rPr>
        <w:t xml:space="preserve">   </w:t>
      </w:r>
      <w:r w:rsidRPr="00BC0AAB">
        <w:rPr>
          <w:rFonts w:ascii="Arial" w:hAnsi="Arial" w:cs="Arial"/>
          <w:sz w:val="22"/>
          <w:szCs w:val="22"/>
        </w:rPr>
        <w:t>mirovinu, produženje radnog odnosa)</w:t>
      </w:r>
    </w:p>
    <w:p w:rsidR="001E3648" w:rsidRPr="00BC0AAB" w:rsidRDefault="001E3648" w:rsidP="001E3648">
      <w:pPr>
        <w:tabs>
          <w:tab w:val="num" w:pos="525"/>
        </w:tabs>
        <w:spacing w:before="100" w:beforeAutospacing="1" w:after="100" w:afterAutospacing="1"/>
        <w:ind w:left="525" w:hanging="465"/>
        <w:contextualSpacing/>
        <w:jc w:val="both"/>
        <w:rPr>
          <w:rFonts w:ascii="Arial" w:hAnsi="Arial" w:cs="Arial"/>
          <w:sz w:val="22"/>
          <w:szCs w:val="22"/>
        </w:rPr>
      </w:pPr>
      <w:r w:rsidRPr="00BC0AAB">
        <w:rPr>
          <w:rFonts w:ascii="Arial" w:eastAsia="Arial" w:hAnsi="Arial" w:cs="Arial"/>
          <w:sz w:val="22"/>
          <w:szCs w:val="22"/>
        </w:rPr>
        <w:t>10.   </w:t>
      </w:r>
      <w:r w:rsidR="00415628">
        <w:rPr>
          <w:rFonts w:ascii="Arial" w:eastAsia="Arial" w:hAnsi="Arial" w:cs="Arial"/>
          <w:sz w:val="22"/>
          <w:szCs w:val="22"/>
        </w:rPr>
        <w:t xml:space="preserve">  </w:t>
      </w:r>
      <w:r w:rsidRPr="00BC0AAB">
        <w:rPr>
          <w:rFonts w:ascii="Arial" w:eastAsia="Arial" w:hAnsi="Arial" w:cs="Arial"/>
          <w:sz w:val="22"/>
          <w:szCs w:val="22"/>
        </w:rPr>
        <w:t xml:space="preserve"> </w:t>
      </w:r>
      <w:r w:rsidRPr="00BC0AAB">
        <w:rPr>
          <w:rFonts w:ascii="Arial" w:hAnsi="Arial" w:cs="Arial"/>
          <w:sz w:val="22"/>
          <w:szCs w:val="22"/>
        </w:rPr>
        <w:t>Odluka o stručnom usavršavanju liječnika za 2021.</w:t>
      </w:r>
      <w:r w:rsidR="00A1141B">
        <w:rPr>
          <w:rFonts w:ascii="Arial" w:hAnsi="Arial" w:cs="Arial"/>
          <w:sz w:val="22"/>
          <w:szCs w:val="22"/>
        </w:rPr>
        <w:t xml:space="preserve"> </w:t>
      </w:r>
      <w:r w:rsidRPr="00BC0AAB">
        <w:rPr>
          <w:rFonts w:ascii="Arial" w:hAnsi="Arial" w:cs="Arial"/>
          <w:sz w:val="22"/>
          <w:szCs w:val="22"/>
        </w:rPr>
        <w:t>g</w:t>
      </w:r>
      <w:r w:rsidR="00A1141B">
        <w:rPr>
          <w:rFonts w:ascii="Arial" w:hAnsi="Arial" w:cs="Arial"/>
          <w:sz w:val="22"/>
          <w:szCs w:val="22"/>
        </w:rPr>
        <w:t>od</w:t>
      </w:r>
      <w:r w:rsidRPr="00BC0AAB">
        <w:rPr>
          <w:rFonts w:ascii="Arial" w:hAnsi="Arial" w:cs="Arial"/>
          <w:sz w:val="22"/>
          <w:szCs w:val="22"/>
        </w:rPr>
        <w:t>.</w:t>
      </w:r>
    </w:p>
    <w:p w:rsidR="001E3648" w:rsidRPr="00BC0AAB" w:rsidRDefault="001E3648" w:rsidP="001E3648">
      <w:pPr>
        <w:tabs>
          <w:tab w:val="num" w:pos="525"/>
        </w:tabs>
        <w:spacing w:before="100" w:beforeAutospacing="1" w:after="100" w:afterAutospacing="1"/>
        <w:ind w:left="525" w:hanging="465"/>
        <w:contextualSpacing/>
        <w:jc w:val="both"/>
        <w:rPr>
          <w:rFonts w:ascii="Arial" w:hAnsi="Arial" w:cs="Arial"/>
          <w:sz w:val="22"/>
          <w:szCs w:val="22"/>
        </w:rPr>
      </w:pPr>
      <w:r w:rsidRPr="00BC0AAB">
        <w:rPr>
          <w:rFonts w:ascii="Arial" w:eastAsia="Arial" w:hAnsi="Arial" w:cs="Arial"/>
          <w:sz w:val="22"/>
          <w:szCs w:val="22"/>
        </w:rPr>
        <w:t>11.   </w:t>
      </w:r>
      <w:r w:rsidR="00415628">
        <w:rPr>
          <w:rFonts w:ascii="Arial" w:eastAsia="Arial" w:hAnsi="Arial" w:cs="Arial"/>
          <w:sz w:val="22"/>
          <w:szCs w:val="22"/>
        </w:rPr>
        <w:t xml:space="preserve">  </w:t>
      </w:r>
      <w:r w:rsidRPr="00BC0AAB">
        <w:rPr>
          <w:rFonts w:ascii="Arial" w:eastAsia="Arial" w:hAnsi="Arial" w:cs="Arial"/>
          <w:sz w:val="22"/>
          <w:szCs w:val="22"/>
        </w:rPr>
        <w:t xml:space="preserve"> </w:t>
      </w:r>
      <w:r w:rsidRPr="00BC0AAB">
        <w:rPr>
          <w:rFonts w:ascii="Arial" w:hAnsi="Arial" w:cs="Arial"/>
          <w:sz w:val="22"/>
          <w:szCs w:val="22"/>
        </w:rPr>
        <w:t>Odluka za sklapanje nagodbe u svezi tužbe radnika radi isplate plaća</w:t>
      </w:r>
    </w:p>
    <w:p w:rsidR="001E3648" w:rsidRPr="00BC0AAB" w:rsidRDefault="001E3648" w:rsidP="001E3648">
      <w:pPr>
        <w:tabs>
          <w:tab w:val="num" w:pos="525"/>
        </w:tabs>
        <w:spacing w:before="100" w:beforeAutospacing="1" w:after="100" w:afterAutospacing="1"/>
        <w:ind w:left="525" w:hanging="465"/>
        <w:contextualSpacing/>
        <w:jc w:val="both"/>
        <w:rPr>
          <w:rFonts w:ascii="Arial" w:hAnsi="Arial" w:cs="Arial"/>
          <w:sz w:val="22"/>
          <w:szCs w:val="22"/>
        </w:rPr>
      </w:pPr>
      <w:r w:rsidRPr="00BC0AAB">
        <w:rPr>
          <w:rFonts w:ascii="Arial" w:eastAsia="Arial" w:hAnsi="Arial" w:cs="Arial"/>
          <w:sz w:val="22"/>
          <w:szCs w:val="22"/>
        </w:rPr>
        <w:t>12.   </w:t>
      </w:r>
      <w:r w:rsidR="00415628">
        <w:rPr>
          <w:rFonts w:ascii="Arial" w:eastAsia="Arial" w:hAnsi="Arial" w:cs="Arial"/>
          <w:sz w:val="22"/>
          <w:szCs w:val="22"/>
        </w:rPr>
        <w:t xml:space="preserve">  </w:t>
      </w:r>
      <w:r w:rsidRPr="00BC0AAB">
        <w:rPr>
          <w:rFonts w:ascii="Arial" w:eastAsia="Arial" w:hAnsi="Arial" w:cs="Arial"/>
          <w:sz w:val="22"/>
          <w:szCs w:val="22"/>
        </w:rPr>
        <w:t xml:space="preserve"> </w:t>
      </w:r>
      <w:r w:rsidRPr="00BC0AAB">
        <w:rPr>
          <w:rFonts w:ascii="Arial" w:hAnsi="Arial" w:cs="Arial"/>
          <w:sz w:val="22"/>
          <w:szCs w:val="22"/>
        </w:rPr>
        <w:t>Odluka o raspisivanju natječaja za izbor i imenovanje ravnatelja</w:t>
      </w:r>
      <w:r w:rsidR="00C6738A" w:rsidRPr="00BC0AAB">
        <w:rPr>
          <w:rFonts w:ascii="Arial" w:hAnsi="Arial" w:cs="Arial"/>
          <w:sz w:val="22"/>
          <w:szCs w:val="22"/>
        </w:rPr>
        <w:t>.</w:t>
      </w:r>
    </w:p>
    <w:p w:rsidR="005C2791" w:rsidRPr="00BC0AAB" w:rsidRDefault="005C2791" w:rsidP="00AF063E">
      <w:pPr>
        <w:jc w:val="both"/>
        <w:rPr>
          <w:b/>
          <w:sz w:val="28"/>
          <w:szCs w:val="28"/>
          <w:u w:val="single"/>
        </w:rPr>
      </w:pPr>
    </w:p>
    <w:p w:rsidR="00C306E3" w:rsidRDefault="00C306E3" w:rsidP="00AF063E">
      <w:pPr>
        <w:jc w:val="both"/>
        <w:rPr>
          <w:b/>
          <w:u w:val="single"/>
        </w:rPr>
      </w:pPr>
    </w:p>
    <w:p w:rsidR="00C255D6" w:rsidRPr="000B0C46" w:rsidRDefault="00C255D6" w:rsidP="00AF063E">
      <w:pPr>
        <w:jc w:val="both"/>
        <w:rPr>
          <w:b/>
          <w:u w:val="single"/>
        </w:rPr>
      </w:pPr>
      <w:r w:rsidRPr="000B0C46">
        <w:rPr>
          <w:b/>
          <w:u w:val="single"/>
        </w:rPr>
        <w:t>U</w:t>
      </w:r>
      <w:r w:rsidR="00C511EE" w:rsidRPr="000B0C46">
        <w:rPr>
          <w:b/>
          <w:u w:val="single"/>
        </w:rPr>
        <w:t xml:space="preserve">GOVORNE OBVEZE S </w:t>
      </w:r>
      <w:r w:rsidRPr="000B0C46">
        <w:rPr>
          <w:b/>
          <w:u w:val="single"/>
        </w:rPr>
        <w:t>HZZO-om</w:t>
      </w:r>
    </w:p>
    <w:p w:rsidR="00C255D6" w:rsidRPr="00BC0AAB" w:rsidRDefault="00C255D6" w:rsidP="00AF063E">
      <w:pPr>
        <w:jc w:val="both"/>
      </w:pPr>
    </w:p>
    <w:p w:rsidR="00E82E01" w:rsidRPr="00BC0AAB" w:rsidRDefault="002F07C3" w:rsidP="00AF063E">
      <w:pPr>
        <w:jc w:val="both"/>
      </w:pPr>
      <w:r w:rsidRPr="00BC0AAB">
        <w:rPr>
          <w:i/>
        </w:rPr>
        <w:tab/>
      </w:r>
      <w:r w:rsidR="005413D6" w:rsidRPr="00BC0AAB">
        <w:t>S</w:t>
      </w:r>
      <w:r w:rsidR="00AF063E" w:rsidRPr="00BC0AAB">
        <w:t xml:space="preserve"> Hrvatskim zavodom za zdravstveno osiguranje imamo potpisan ugovor </w:t>
      </w:r>
      <w:r w:rsidR="00E82E01" w:rsidRPr="00BC0AAB">
        <w:t xml:space="preserve">iz osnovnog zdravstvenog osiguranja kako za bolničko </w:t>
      </w:r>
      <w:r w:rsidR="00AF063E" w:rsidRPr="00BC0AAB">
        <w:t>liječenje</w:t>
      </w:r>
      <w:r w:rsidR="00E40C0B">
        <w:t>, tako i za polikliničko-</w:t>
      </w:r>
      <w:r w:rsidR="00E82E01" w:rsidRPr="00BC0AAB">
        <w:t>konzilijarnu zdravstvenu zaštitu</w:t>
      </w:r>
      <w:r w:rsidR="00174379" w:rsidRPr="00BC0AAB">
        <w:t xml:space="preserve"> sklopljen u </w:t>
      </w:r>
      <w:r w:rsidR="00BB2A7B" w:rsidRPr="00BC0AAB">
        <w:t>veljači</w:t>
      </w:r>
      <w:r w:rsidR="00174379" w:rsidRPr="00BC0AAB">
        <w:t xml:space="preserve"> 202</w:t>
      </w:r>
      <w:r w:rsidR="00BB2A7B" w:rsidRPr="00BC0AAB">
        <w:t>1</w:t>
      </w:r>
      <w:r w:rsidR="00174379" w:rsidRPr="00BC0AAB">
        <w:t>. godine.</w:t>
      </w:r>
    </w:p>
    <w:p w:rsidR="007C0E0C" w:rsidRPr="00BC0AAB" w:rsidRDefault="007C0E0C" w:rsidP="00AF063E">
      <w:pPr>
        <w:jc w:val="both"/>
        <w:rPr>
          <w:sz w:val="18"/>
          <w:szCs w:val="18"/>
          <w:highlight w:val="yellow"/>
          <w:u w:val="single"/>
        </w:rPr>
      </w:pPr>
    </w:p>
    <w:p w:rsidR="00300B66" w:rsidRPr="00BC0AAB" w:rsidRDefault="00E82E01" w:rsidP="00300B66">
      <w:pPr>
        <w:jc w:val="both"/>
      </w:pPr>
      <w:r w:rsidRPr="00BC0AAB">
        <w:tab/>
        <w:t>Za liječenje</w:t>
      </w:r>
      <w:r w:rsidR="00AF063E" w:rsidRPr="00BC0AAB">
        <w:t xml:space="preserve"> akutnih pacijenata</w:t>
      </w:r>
      <w:r w:rsidR="00E50478" w:rsidRPr="00BC0AAB">
        <w:t xml:space="preserve"> „Interna medicina“</w:t>
      </w:r>
      <w:r w:rsidR="00415628">
        <w:t xml:space="preserve"> </w:t>
      </w:r>
      <w:r w:rsidRPr="00BC0AAB">
        <w:t>imamo ugovoreno</w:t>
      </w:r>
      <w:r w:rsidR="00AF063E" w:rsidRPr="00BC0AAB">
        <w:t xml:space="preserve"> 20 kreveta</w:t>
      </w:r>
      <w:r w:rsidR="008E21C6" w:rsidRPr="00BC0AAB">
        <w:t>.</w:t>
      </w:r>
    </w:p>
    <w:p w:rsidR="00032B4B" w:rsidRPr="00BC0AAB" w:rsidRDefault="008E21C6" w:rsidP="00032B4B">
      <w:pPr>
        <w:jc w:val="both"/>
      </w:pPr>
      <w:r w:rsidRPr="00BC0AAB">
        <w:tab/>
      </w:r>
      <w:r w:rsidR="00032B4B" w:rsidRPr="00BC0AAB">
        <w:t>Temeljem rješenja nadležnog ministarstva za djelatnost INVAZIVNE, ODNOSNO INTERVENCIJSKE KARDIOLOGIJE koja je ugovorena s HZZO-om, tijekom 20</w:t>
      </w:r>
      <w:r w:rsidR="0056426C" w:rsidRPr="00BC0AAB">
        <w:t>21</w:t>
      </w:r>
      <w:r w:rsidR="00032B4B" w:rsidRPr="00BC0AAB">
        <w:t>. godine odradili smo značajan broj invazivnih zahvata i pozicionirali se u srednje centre iz navedene djelatnosti</w:t>
      </w:r>
      <w:r w:rsidR="005C2791" w:rsidRPr="00BC0AAB">
        <w:t xml:space="preserve">, a navedeno vrijedi i za područje aritmologije i ugradnje elektrostimulatora srca. Brojčani podaci istaknuti su tablično, a iz istih je razvidno kako je uz povećanje opsega intervencija, došlo i do povećanja broja kompleksnih intervencija, kao i ugradnje kompleksnijih elektrostimulatora srca.  </w:t>
      </w:r>
    </w:p>
    <w:p w:rsidR="00AD0A44" w:rsidRPr="00BC0AAB" w:rsidRDefault="00AD0A44" w:rsidP="00AF063E">
      <w:pPr>
        <w:jc w:val="both"/>
        <w:rPr>
          <w:b/>
          <w:highlight w:val="yellow"/>
          <w:u w:val="single"/>
        </w:rPr>
      </w:pPr>
    </w:p>
    <w:p w:rsidR="00AD0A44" w:rsidRPr="00BC0AAB" w:rsidRDefault="00AD0A44" w:rsidP="00AF063E">
      <w:pPr>
        <w:jc w:val="both"/>
        <w:rPr>
          <w:b/>
          <w:highlight w:val="yellow"/>
          <w:u w:val="single"/>
        </w:rPr>
      </w:pPr>
    </w:p>
    <w:tbl>
      <w:tblPr>
        <w:tblW w:w="9220" w:type="dxa"/>
        <w:tblInd w:w="98" w:type="dxa"/>
        <w:tblLook w:val="04A0"/>
      </w:tblPr>
      <w:tblGrid>
        <w:gridCol w:w="801"/>
        <w:gridCol w:w="5360"/>
        <w:gridCol w:w="920"/>
        <w:gridCol w:w="2240"/>
      </w:tblGrid>
      <w:tr w:rsidR="009B55E7" w:rsidRPr="00BC0AAB" w:rsidTr="009B55E7">
        <w:trPr>
          <w:trHeight w:val="375"/>
        </w:trPr>
        <w:tc>
          <w:tcPr>
            <w:tcW w:w="9220" w:type="dxa"/>
            <w:gridSpan w:val="4"/>
            <w:tcBorders>
              <w:top w:val="single" w:sz="8" w:space="0" w:color="auto"/>
              <w:left w:val="single" w:sz="8" w:space="0" w:color="auto"/>
              <w:bottom w:val="nil"/>
              <w:right w:val="single" w:sz="8" w:space="0" w:color="000000"/>
            </w:tcBorders>
            <w:shd w:val="clear" w:color="auto" w:fill="auto"/>
            <w:noWrap/>
            <w:vAlign w:val="center"/>
            <w:hideMark/>
          </w:tcPr>
          <w:p w:rsidR="009B55E7" w:rsidRPr="00BC0AAB" w:rsidRDefault="009B55E7">
            <w:pPr>
              <w:jc w:val="center"/>
              <w:rPr>
                <w:rFonts w:ascii="Calibri" w:hAnsi="Calibri" w:cs="Calibri"/>
                <w:b/>
                <w:bCs/>
                <w:color w:val="000000"/>
                <w:sz w:val="28"/>
                <w:szCs w:val="28"/>
              </w:rPr>
            </w:pPr>
            <w:r w:rsidRPr="00BC0AAB">
              <w:rPr>
                <w:rFonts w:ascii="Calibri" w:hAnsi="Calibri" w:cs="Calibri"/>
                <w:b/>
                <w:bCs/>
                <w:color w:val="000000"/>
                <w:sz w:val="28"/>
                <w:szCs w:val="28"/>
              </w:rPr>
              <w:t xml:space="preserve">POSTUPCI U INTERVENCIJSKOJ KARDIOLOGIJI I </w:t>
            </w:r>
          </w:p>
        </w:tc>
      </w:tr>
      <w:tr w:rsidR="009B55E7" w:rsidRPr="00BC0AAB" w:rsidTr="009B55E7">
        <w:trPr>
          <w:trHeight w:val="390"/>
        </w:trPr>
        <w:tc>
          <w:tcPr>
            <w:tcW w:w="9220" w:type="dxa"/>
            <w:gridSpan w:val="4"/>
            <w:tcBorders>
              <w:top w:val="nil"/>
              <w:left w:val="single" w:sz="8" w:space="0" w:color="auto"/>
              <w:bottom w:val="single" w:sz="8" w:space="0" w:color="auto"/>
              <w:right w:val="single" w:sz="8" w:space="0" w:color="000000"/>
            </w:tcBorders>
            <w:shd w:val="clear" w:color="auto" w:fill="auto"/>
            <w:noWrap/>
            <w:vAlign w:val="center"/>
            <w:hideMark/>
          </w:tcPr>
          <w:p w:rsidR="009B55E7" w:rsidRPr="00BC0AAB" w:rsidRDefault="009B55E7">
            <w:pPr>
              <w:jc w:val="center"/>
              <w:rPr>
                <w:rFonts w:ascii="Calibri" w:hAnsi="Calibri" w:cs="Calibri"/>
                <w:b/>
                <w:bCs/>
                <w:color w:val="000000"/>
                <w:sz w:val="28"/>
                <w:szCs w:val="28"/>
              </w:rPr>
            </w:pPr>
            <w:r w:rsidRPr="00BC0AAB">
              <w:rPr>
                <w:rFonts w:ascii="Calibri" w:hAnsi="Calibri" w:cs="Calibri"/>
                <w:b/>
                <w:bCs/>
                <w:color w:val="000000"/>
                <w:sz w:val="28"/>
                <w:szCs w:val="28"/>
              </w:rPr>
              <w:t>ELEKTROSTIMULATORI SRCA 2021. god.</w:t>
            </w:r>
          </w:p>
        </w:tc>
      </w:tr>
      <w:tr w:rsidR="009B55E7" w:rsidRPr="00BC0AAB" w:rsidTr="009B55E7">
        <w:trPr>
          <w:trHeight w:val="199"/>
        </w:trPr>
        <w:tc>
          <w:tcPr>
            <w:tcW w:w="70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536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224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r>
      <w:tr w:rsidR="009B55E7" w:rsidRPr="00BC0AAB" w:rsidTr="009B55E7">
        <w:trPr>
          <w:trHeight w:val="615"/>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Šifra DTS-a</w:t>
            </w:r>
          </w:p>
        </w:tc>
        <w:tc>
          <w:tcPr>
            <w:tcW w:w="5360" w:type="dxa"/>
            <w:tcBorders>
              <w:top w:val="single" w:sz="8" w:space="0" w:color="auto"/>
              <w:left w:val="nil"/>
              <w:bottom w:val="single" w:sz="8" w:space="0" w:color="auto"/>
              <w:right w:val="nil"/>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Naziv DTS-a</w:t>
            </w:r>
          </w:p>
        </w:tc>
        <w:tc>
          <w:tcPr>
            <w:tcW w:w="9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Količina DTS-a</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Ukupno fakturirano (s dopunskim)</w:t>
            </w:r>
          </w:p>
        </w:tc>
      </w:tr>
      <w:tr w:rsidR="009B55E7" w:rsidRPr="00BC0AAB" w:rsidTr="009B55E7">
        <w:trPr>
          <w:trHeight w:val="6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F10Z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Perkutana koronarna intervencija s akutnim infarktom miokarda</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30</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622.863,20 kn</w:t>
            </w:r>
          </w:p>
        </w:tc>
      </w:tr>
      <w:tr w:rsidR="009B55E7" w:rsidRPr="00BC0AAB" w:rsidTr="009B55E7">
        <w:trPr>
          <w:trHeight w:val="6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F15Z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Perkutana koronarna intervencija, bez akutnog infarktom miokarda, s umetanjem stenta</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270</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5.200.799,67 kn</w:t>
            </w:r>
          </w:p>
        </w:tc>
      </w:tr>
      <w:tr w:rsidR="009B55E7" w:rsidRPr="00BC0AAB" w:rsidTr="009B55E7">
        <w:trPr>
          <w:trHeight w:val="6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F16Z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Perkutana koronarna intervencija, bez akutnog infarktom miokarda, bez umetanja stenta</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30</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446.059,21 kn</w:t>
            </w:r>
          </w:p>
        </w:tc>
      </w:tr>
      <w:tr w:rsidR="009B55E7" w:rsidRPr="00BC0AAB" w:rsidTr="009B55E7">
        <w:trPr>
          <w:trHeight w:val="9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F41A</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Poremećaj cirkulacije s akutnim infarktom miokarda, s invazivnom dijagnostikom na srcu, te s vrlo teškim ili teškim KK</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27.905,80 kn</w:t>
            </w:r>
          </w:p>
        </w:tc>
      </w:tr>
      <w:tr w:rsidR="009B55E7" w:rsidRPr="00BC0AAB" w:rsidTr="009B55E7">
        <w:trPr>
          <w:trHeight w:val="9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F41B</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Poremećaj cirkulacije s akutnim infarktom miokarda, s invazivnom dijagnostikom na srcu, bez vrlo teških ili teških KK</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6</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52.006,24 kn</w:t>
            </w:r>
          </w:p>
        </w:tc>
      </w:tr>
      <w:tr w:rsidR="009B55E7" w:rsidRPr="00BC0AAB" w:rsidTr="009B55E7">
        <w:trPr>
          <w:trHeight w:val="900"/>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F42A</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Poremećaj cirkulacije bez akutnog infarkta miokarda, s invazivnom dijagnostikom na srcu, sa složenim dijagnozama/postupcima</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41</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382.336,56 kn</w:t>
            </w:r>
          </w:p>
        </w:tc>
      </w:tr>
      <w:tr w:rsidR="009B55E7" w:rsidRPr="00BC0AAB" w:rsidTr="009B55E7">
        <w:trPr>
          <w:trHeight w:val="915"/>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F42B</w:t>
            </w:r>
          </w:p>
        </w:tc>
        <w:tc>
          <w:tcPr>
            <w:tcW w:w="5360" w:type="dxa"/>
            <w:tcBorders>
              <w:top w:val="nil"/>
              <w:left w:val="nil"/>
              <w:bottom w:val="single" w:sz="8"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Poremećaj cirkulacije bez akutnog infarkta miokarda, s invazivnom dijagnostikom na srcu, bez složenih dijagnoza/postupcima</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122</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851.038,04 kn</w:t>
            </w:r>
          </w:p>
        </w:tc>
      </w:tr>
      <w:tr w:rsidR="009B55E7" w:rsidRPr="00BC0AAB" w:rsidTr="009B55E7">
        <w:trPr>
          <w:trHeight w:val="39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 </w:t>
            </w:r>
          </w:p>
        </w:tc>
        <w:tc>
          <w:tcPr>
            <w:tcW w:w="5360" w:type="dxa"/>
            <w:tcBorders>
              <w:top w:val="nil"/>
              <w:left w:val="nil"/>
              <w:bottom w:val="single" w:sz="8" w:space="0" w:color="auto"/>
              <w:right w:val="nil"/>
            </w:tcBorders>
            <w:shd w:val="clear" w:color="auto" w:fill="auto"/>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UKUPNO DTS POSTUPCI</w:t>
            </w:r>
          </w:p>
        </w:tc>
        <w:tc>
          <w:tcPr>
            <w:tcW w:w="920" w:type="dxa"/>
            <w:tcBorders>
              <w:top w:val="single" w:sz="8" w:space="0" w:color="auto"/>
              <w:left w:val="single" w:sz="8" w:space="0" w:color="auto"/>
              <w:bottom w:val="single" w:sz="8" w:space="0" w:color="auto"/>
              <w:right w:val="nil"/>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501</w:t>
            </w:r>
          </w:p>
        </w:tc>
        <w:tc>
          <w:tcPr>
            <w:tcW w:w="2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7.583.008,72 kn</w:t>
            </w:r>
          </w:p>
        </w:tc>
      </w:tr>
      <w:tr w:rsidR="009B55E7" w:rsidRPr="00BC0AAB" w:rsidTr="009B55E7">
        <w:trPr>
          <w:trHeight w:val="150"/>
        </w:trPr>
        <w:tc>
          <w:tcPr>
            <w:tcW w:w="70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536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224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r>
      <w:tr w:rsidR="009B55E7" w:rsidRPr="00BC0AAB" w:rsidTr="009B55E7">
        <w:trPr>
          <w:trHeight w:val="615"/>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lastRenderedPageBreak/>
              <w:t>Šifra DTP-a</w:t>
            </w:r>
          </w:p>
        </w:tc>
        <w:tc>
          <w:tcPr>
            <w:tcW w:w="5360" w:type="dxa"/>
            <w:tcBorders>
              <w:top w:val="single" w:sz="8" w:space="0" w:color="auto"/>
              <w:left w:val="nil"/>
              <w:bottom w:val="single" w:sz="8" w:space="0" w:color="auto"/>
              <w:right w:val="nil"/>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Naziv DTP-a</w:t>
            </w:r>
          </w:p>
        </w:tc>
        <w:tc>
          <w:tcPr>
            <w:tcW w:w="9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Količina DTP-a</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Ukupno fakturirano (s dopunskim)</w:t>
            </w:r>
          </w:p>
        </w:tc>
      </w:tr>
      <w:tr w:rsidR="009B55E7" w:rsidRPr="00BC0AAB" w:rsidTr="009B55E7">
        <w:trPr>
          <w:trHeight w:val="315"/>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KD017</w:t>
            </w:r>
          </w:p>
        </w:tc>
        <w:tc>
          <w:tcPr>
            <w:tcW w:w="5360" w:type="dxa"/>
            <w:tcBorders>
              <w:top w:val="nil"/>
              <w:left w:val="nil"/>
              <w:bottom w:val="single" w:sz="4" w:space="0" w:color="auto"/>
              <w:right w:val="single" w:sz="8" w:space="0" w:color="auto"/>
            </w:tcBorders>
            <w:shd w:val="clear" w:color="auto" w:fill="auto"/>
            <w:vAlign w:val="center"/>
            <w:hideMark/>
          </w:tcPr>
          <w:p w:rsidR="009B55E7" w:rsidRPr="00BC0AAB" w:rsidRDefault="009B55E7">
            <w:pPr>
              <w:rPr>
                <w:rFonts w:ascii="Calibri" w:hAnsi="Calibri" w:cs="Calibri"/>
                <w:sz w:val="22"/>
                <w:szCs w:val="22"/>
              </w:rPr>
            </w:pPr>
            <w:r w:rsidRPr="00BC0AAB">
              <w:rPr>
                <w:rFonts w:ascii="Calibri" w:hAnsi="Calibri" w:cs="Calibri"/>
                <w:sz w:val="22"/>
                <w:szCs w:val="22"/>
              </w:rPr>
              <w:t>Koronarografija</w:t>
            </w:r>
          </w:p>
        </w:tc>
        <w:tc>
          <w:tcPr>
            <w:tcW w:w="920" w:type="dxa"/>
            <w:tcBorders>
              <w:top w:val="nil"/>
              <w:left w:val="nil"/>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257</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2.468.679,47 kn</w:t>
            </w:r>
          </w:p>
        </w:tc>
      </w:tr>
      <w:tr w:rsidR="009B55E7" w:rsidRPr="00BC0AAB" w:rsidTr="009B55E7">
        <w:trPr>
          <w:trHeight w:val="330"/>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KD019</w:t>
            </w:r>
          </w:p>
        </w:tc>
        <w:tc>
          <w:tcPr>
            <w:tcW w:w="5360" w:type="dxa"/>
            <w:tcBorders>
              <w:top w:val="nil"/>
              <w:left w:val="nil"/>
              <w:bottom w:val="single" w:sz="4" w:space="0" w:color="auto"/>
              <w:right w:val="single" w:sz="4" w:space="0" w:color="auto"/>
            </w:tcBorders>
            <w:shd w:val="clear" w:color="auto" w:fill="auto"/>
            <w:vAlign w:val="center"/>
            <w:hideMark/>
          </w:tcPr>
          <w:p w:rsidR="009B55E7" w:rsidRPr="00BC0AAB" w:rsidRDefault="009B55E7">
            <w:pPr>
              <w:rPr>
                <w:rFonts w:ascii="Calibri" w:hAnsi="Calibri" w:cs="Calibri"/>
                <w:sz w:val="22"/>
                <w:szCs w:val="22"/>
              </w:rPr>
            </w:pPr>
            <w:r w:rsidRPr="00BC0AAB">
              <w:rPr>
                <w:rFonts w:ascii="Calibri" w:hAnsi="Calibri" w:cs="Calibri"/>
                <w:sz w:val="22"/>
                <w:szCs w:val="22"/>
              </w:rPr>
              <w:t>Perkutana koronarna intervencija (PCI) - FFR</w:t>
            </w:r>
          </w:p>
        </w:tc>
        <w:tc>
          <w:tcPr>
            <w:tcW w:w="920" w:type="dxa"/>
            <w:tcBorders>
              <w:top w:val="nil"/>
              <w:left w:val="single" w:sz="8" w:space="0" w:color="auto"/>
              <w:bottom w:val="single" w:sz="4" w:space="0" w:color="auto"/>
              <w:right w:val="single" w:sz="4"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22</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264.198,00 kn</w:t>
            </w:r>
          </w:p>
        </w:tc>
      </w:tr>
      <w:tr w:rsidR="009B55E7" w:rsidRPr="00BC0AAB" w:rsidTr="009B55E7">
        <w:trPr>
          <w:trHeight w:val="39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 </w:t>
            </w:r>
          </w:p>
        </w:tc>
        <w:tc>
          <w:tcPr>
            <w:tcW w:w="5360" w:type="dxa"/>
            <w:tcBorders>
              <w:top w:val="single" w:sz="8" w:space="0" w:color="auto"/>
              <w:left w:val="nil"/>
              <w:bottom w:val="single" w:sz="8" w:space="0" w:color="auto"/>
              <w:right w:val="nil"/>
            </w:tcBorders>
            <w:shd w:val="clear" w:color="auto" w:fill="auto"/>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UKUPNO DTP POSTUPCI</w:t>
            </w:r>
          </w:p>
        </w:tc>
        <w:tc>
          <w:tcPr>
            <w:tcW w:w="920" w:type="dxa"/>
            <w:tcBorders>
              <w:top w:val="single" w:sz="8" w:space="0" w:color="auto"/>
              <w:left w:val="single" w:sz="8" w:space="0" w:color="auto"/>
              <w:bottom w:val="single" w:sz="8" w:space="0" w:color="auto"/>
              <w:right w:val="nil"/>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279</w:t>
            </w:r>
          </w:p>
        </w:tc>
        <w:tc>
          <w:tcPr>
            <w:tcW w:w="2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2.732.877,47 kn</w:t>
            </w:r>
          </w:p>
        </w:tc>
      </w:tr>
      <w:tr w:rsidR="009B55E7" w:rsidRPr="00BC0AAB" w:rsidTr="009B55E7">
        <w:trPr>
          <w:trHeight w:val="135"/>
        </w:trPr>
        <w:tc>
          <w:tcPr>
            <w:tcW w:w="70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536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224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r>
      <w:tr w:rsidR="009B55E7" w:rsidRPr="00BC0AAB" w:rsidTr="009B55E7">
        <w:trPr>
          <w:trHeight w:val="390"/>
        </w:trPr>
        <w:tc>
          <w:tcPr>
            <w:tcW w:w="6060" w:type="dxa"/>
            <w:gridSpan w:val="2"/>
            <w:tcBorders>
              <w:top w:val="single" w:sz="8" w:space="0" w:color="auto"/>
              <w:left w:val="single" w:sz="8" w:space="0" w:color="auto"/>
              <w:bottom w:val="single" w:sz="8" w:space="0" w:color="auto"/>
              <w:right w:val="nil"/>
            </w:tcBorders>
            <w:shd w:val="clear" w:color="auto" w:fill="auto"/>
            <w:noWrap/>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 xml:space="preserve">ANGIOSALA - STENTOVI DTS + DTP </w:t>
            </w:r>
          </w:p>
        </w:tc>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780</w:t>
            </w:r>
          </w:p>
        </w:tc>
        <w:tc>
          <w:tcPr>
            <w:tcW w:w="2240" w:type="dxa"/>
            <w:tcBorders>
              <w:top w:val="single" w:sz="8" w:space="0" w:color="auto"/>
              <w:left w:val="nil"/>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10.315.886,19 kn</w:t>
            </w:r>
          </w:p>
        </w:tc>
      </w:tr>
      <w:tr w:rsidR="009B55E7" w:rsidRPr="00BC0AAB" w:rsidTr="009B55E7">
        <w:trPr>
          <w:trHeight w:val="180"/>
        </w:trPr>
        <w:tc>
          <w:tcPr>
            <w:tcW w:w="70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536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224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r>
      <w:tr w:rsidR="009B55E7" w:rsidRPr="00BC0AAB" w:rsidTr="009B55E7">
        <w:trPr>
          <w:trHeight w:val="615"/>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Šifra DTS-a</w:t>
            </w:r>
          </w:p>
        </w:tc>
        <w:tc>
          <w:tcPr>
            <w:tcW w:w="5360" w:type="dxa"/>
            <w:tcBorders>
              <w:top w:val="single" w:sz="8" w:space="0" w:color="auto"/>
              <w:left w:val="nil"/>
              <w:bottom w:val="single" w:sz="8" w:space="0" w:color="auto"/>
              <w:right w:val="nil"/>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ELEKTROSTIMULATORI - Naziv DTS-a</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Količina DTS-a</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Ukupno fakturirano (s dopunskim)</w:t>
            </w:r>
          </w:p>
        </w:tc>
      </w:tr>
      <w:tr w:rsidR="009B55E7" w:rsidRPr="00BC0AAB" w:rsidTr="009B55E7">
        <w:trPr>
          <w:trHeight w:val="600"/>
        </w:trPr>
        <w:tc>
          <w:tcPr>
            <w:tcW w:w="700" w:type="dxa"/>
            <w:tcBorders>
              <w:top w:val="nil"/>
              <w:left w:val="single" w:sz="8" w:space="0" w:color="auto"/>
              <w:bottom w:val="nil"/>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F01A</w:t>
            </w:r>
          </w:p>
        </w:tc>
        <w:tc>
          <w:tcPr>
            <w:tcW w:w="5360" w:type="dxa"/>
            <w:tcBorders>
              <w:top w:val="nil"/>
              <w:left w:val="nil"/>
              <w:bottom w:val="single" w:sz="4" w:space="0" w:color="auto"/>
              <w:right w:val="single" w:sz="8" w:space="0" w:color="auto"/>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Umetanje ili zamjena automatskog kardioverter-defibrilatora, potpuni sustav, s vrlo teškim ili teškim KK</w:t>
            </w:r>
          </w:p>
        </w:tc>
        <w:tc>
          <w:tcPr>
            <w:tcW w:w="920" w:type="dxa"/>
            <w:tcBorders>
              <w:top w:val="nil"/>
              <w:left w:val="nil"/>
              <w:bottom w:val="nil"/>
              <w:right w:val="single" w:sz="8" w:space="0" w:color="auto"/>
            </w:tcBorders>
            <w:shd w:val="clear" w:color="auto" w:fill="auto"/>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w:t>
            </w:r>
          </w:p>
        </w:tc>
        <w:tc>
          <w:tcPr>
            <w:tcW w:w="2240" w:type="dxa"/>
            <w:tcBorders>
              <w:top w:val="nil"/>
              <w:left w:val="nil"/>
              <w:bottom w:val="nil"/>
              <w:right w:val="single" w:sz="8" w:space="0" w:color="auto"/>
            </w:tcBorders>
            <w:shd w:val="clear" w:color="auto" w:fill="auto"/>
            <w:vAlign w:val="bottom"/>
            <w:hideMark/>
          </w:tcPr>
          <w:p w:rsidR="009B55E7" w:rsidRPr="00BC0AAB" w:rsidRDefault="009B55E7">
            <w:pPr>
              <w:rPr>
                <w:rFonts w:ascii="Calibri" w:hAnsi="Calibri" w:cs="Calibri"/>
                <w:color w:val="000000"/>
              </w:rPr>
            </w:pPr>
            <w:r w:rsidRPr="00BC0AAB">
              <w:rPr>
                <w:rFonts w:ascii="Calibri" w:hAnsi="Calibri" w:cs="Calibri"/>
                <w:color w:val="000000"/>
              </w:rPr>
              <w:t xml:space="preserve">            174.030,66 kn </w:t>
            </w:r>
          </w:p>
        </w:tc>
      </w:tr>
      <w:tr w:rsidR="009B55E7" w:rsidRPr="00BC0AAB" w:rsidTr="009B55E7">
        <w:trPr>
          <w:trHeight w:val="600"/>
        </w:trPr>
        <w:tc>
          <w:tcPr>
            <w:tcW w:w="7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F01B</w:t>
            </w:r>
          </w:p>
        </w:tc>
        <w:tc>
          <w:tcPr>
            <w:tcW w:w="5360" w:type="dxa"/>
            <w:tcBorders>
              <w:top w:val="nil"/>
              <w:left w:val="nil"/>
              <w:bottom w:val="single" w:sz="4" w:space="0" w:color="auto"/>
              <w:right w:val="single" w:sz="8" w:space="0" w:color="auto"/>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Umetanje ili zamjena automatskog kardioverter-defibrilatora, potpuni sustav, bez vrlo teških ili teških KK</w:t>
            </w:r>
          </w:p>
        </w:tc>
        <w:tc>
          <w:tcPr>
            <w:tcW w:w="920" w:type="dxa"/>
            <w:tcBorders>
              <w:top w:val="single" w:sz="4" w:space="0" w:color="auto"/>
              <w:left w:val="nil"/>
              <w:bottom w:val="single" w:sz="4" w:space="0" w:color="auto"/>
              <w:right w:val="single" w:sz="8" w:space="0" w:color="auto"/>
            </w:tcBorders>
            <w:shd w:val="clear" w:color="auto" w:fill="auto"/>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6</w:t>
            </w:r>
          </w:p>
        </w:tc>
        <w:tc>
          <w:tcPr>
            <w:tcW w:w="2240" w:type="dxa"/>
            <w:tcBorders>
              <w:top w:val="single" w:sz="4" w:space="0" w:color="auto"/>
              <w:left w:val="nil"/>
              <w:bottom w:val="single" w:sz="4" w:space="0" w:color="auto"/>
              <w:right w:val="single" w:sz="8" w:space="0" w:color="auto"/>
            </w:tcBorders>
            <w:shd w:val="clear" w:color="auto" w:fill="auto"/>
            <w:vAlign w:val="bottom"/>
            <w:hideMark/>
          </w:tcPr>
          <w:p w:rsidR="009B55E7" w:rsidRPr="00BC0AAB" w:rsidRDefault="009B55E7">
            <w:pPr>
              <w:rPr>
                <w:rFonts w:ascii="Calibri" w:hAnsi="Calibri" w:cs="Calibri"/>
                <w:color w:val="000000"/>
              </w:rPr>
            </w:pPr>
            <w:r w:rsidRPr="00BC0AAB">
              <w:rPr>
                <w:rFonts w:ascii="Calibri" w:hAnsi="Calibri" w:cs="Calibri"/>
                <w:color w:val="000000"/>
              </w:rPr>
              <w:t xml:space="preserve">            391.695,84 kn </w:t>
            </w:r>
          </w:p>
        </w:tc>
      </w:tr>
      <w:tr w:rsidR="009B55E7" w:rsidRPr="00BC0AAB" w:rsidTr="009B55E7">
        <w:trPr>
          <w:trHeight w:val="600"/>
        </w:trPr>
        <w:tc>
          <w:tcPr>
            <w:tcW w:w="700" w:type="dxa"/>
            <w:tcBorders>
              <w:top w:val="nil"/>
              <w:left w:val="single" w:sz="8" w:space="0" w:color="auto"/>
              <w:bottom w:val="single" w:sz="4" w:space="0" w:color="auto"/>
              <w:right w:val="single" w:sz="8" w:space="0" w:color="auto"/>
            </w:tcBorders>
            <w:shd w:val="clear" w:color="auto" w:fill="auto"/>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F02Z</w:t>
            </w:r>
          </w:p>
        </w:tc>
        <w:tc>
          <w:tcPr>
            <w:tcW w:w="5360" w:type="dxa"/>
            <w:tcBorders>
              <w:top w:val="nil"/>
              <w:left w:val="nil"/>
              <w:bottom w:val="single" w:sz="4" w:space="0" w:color="auto"/>
              <w:right w:val="single" w:sz="8" w:space="0" w:color="auto"/>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Umetanje ili zamjena dijela automatskog kardioverter-defibrilatora</w:t>
            </w:r>
          </w:p>
        </w:tc>
        <w:tc>
          <w:tcPr>
            <w:tcW w:w="920" w:type="dxa"/>
            <w:tcBorders>
              <w:top w:val="nil"/>
              <w:left w:val="nil"/>
              <w:bottom w:val="single" w:sz="4" w:space="0" w:color="auto"/>
              <w:right w:val="single" w:sz="8" w:space="0" w:color="auto"/>
            </w:tcBorders>
            <w:shd w:val="clear" w:color="auto" w:fill="auto"/>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w:t>
            </w:r>
          </w:p>
        </w:tc>
        <w:tc>
          <w:tcPr>
            <w:tcW w:w="2240" w:type="dxa"/>
            <w:tcBorders>
              <w:top w:val="nil"/>
              <w:left w:val="nil"/>
              <w:bottom w:val="single" w:sz="4" w:space="0" w:color="auto"/>
              <w:right w:val="single" w:sz="8" w:space="0" w:color="auto"/>
            </w:tcBorders>
            <w:shd w:val="clear" w:color="auto" w:fill="auto"/>
            <w:vAlign w:val="bottom"/>
            <w:hideMark/>
          </w:tcPr>
          <w:p w:rsidR="009B55E7" w:rsidRPr="00BC0AAB" w:rsidRDefault="009B55E7">
            <w:pPr>
              <w:rPr>
                <w:rFonts w:ascii="Calibri" w:hAnsi="Calibri" w:cs="Calibri"/>
                <w:color w:val="000000"/>
              </w:rPr>
            </w:pPr>
            <w:r w:rsidRPr="00BC0AAB">
              <w:rPr>
                <w:rFonts w:ascii="Calibri" w:hAnsi="Calibri" w:cs="Calibri"/>
                <w:color w:val="000000"/>
              </w:rPr>
              <w:t xml:space="preserve">              67.143,02 kn </w:t>
            </w:r>
          </w:p>
        </w:tc>
      </w:tr>
      <w:tr w:rsidR="009B55E7" w:rsidRPr="00BC0AAB" w:rsidTr="009B55E7">
        <w:trPr>
          <w:trHeight w:val="315"/>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F12Z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Umetanje elektrostimulatora srca</w:t>
            </w:r>
          </w:p>
        </w:tc>
        <w:tc>
          <w:tcPr>
            <w:tcW w:w="920" w:type="dxa"/>
            <w:tcBorders>
              <w:top w:val="nil"/>
              <w:left w:val="single" w:sz="8" w:space="0" w:color="auto"/>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91</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1.726.505,70 kn</w:t>
            </w:r>
          </w:p>
        </w:tc>
      </w:tr>
      <w:tr w:rsidR="009B55E7" w:rsidRPr="00BC0AAB" w:rsidTr="009B55E7">
        <w:trPr>
          <w:trHeight w:val="315"/>
        </w:trPr>
        <w:tc>
          <w:tcPr>
            <w:tcW w:w="700" w:type="dxa"/>
            <w:tcBorders>
              <w:top w:val="nil"/>
              <w:left w:val="single" w:sz="8" w:space="0" w:color="auto"/>
              <w:bottom w:val="single" w:sz="4"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F17Z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Zamjena elektrostimulatora srca</w:t>
            </w:r>
          </w:p>
        </w:tc>
        <w:tc>
          <w:tcPr>
            <w:tcW w:w="920" w:type="dxa"/>
            <w:tcBorders>
              <w:top w:val="nil"/>
              <w:left w:val="single" w:sz="8" w:space="0" w:color="auto"/>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20</w:t>
            </w:r>
          </w:p>
        </w:tc>
        <w:tc>
          <w:tcPr>
            <w:tcW w:w="2240" w:type="dxa"/>
            <w:tcBorders>
              <w:top w:val="nil"/>
              <w:left w:val="nil"/>
              <w:bottom w:val="single" w:sz="4"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371.591,12 kn</w:t>
            </w:r>
          </w:p>
        </w:tc>
      </w:tr>
      <w:tr w:rsidR="009B55E7" w:rsidRPr="00BC0AAB" w:rsidTr="009B55E7">
        <w:trPr>
          <w:trHeight w:val="330"/>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9B55E7" w:rsidRPr="00BC0AAB" w:rsidRDefault="009B55E7">
            <w:pPr>
              <w:jc w:val="center"/>
              <w:rPr>
                <w:rFonts w:ascii="Calibri" w:hAnsi="Calibri" w:cs="Calibri"/>
                <w:color w:val="000000"/>
                <w:sz w:val="22"/>
                <w:szCs w:val="22"/>
              </w:rPr>
            </w:pPr>
            <w:r w:rsidRPr="00BC0AAB">
              <w:rPr>
                <w:rFonts w:ascii="Calibri" w:hAnsi="Calibri" w:cs="Calibri"/>
                <w:color w:val="000000"/>
                <w:sz w:val="22"/>
                <w:szCs w:val="22"/>
              </w:rPr>
              <w:t>F18Z</w:t>
            </w:r>
          </w:p>
        </w:tc>
        <w:tc>
          <w:tcPr>
            <w:tcW w:w="5360" w:type="dxa"/>
            <w:tcBorders>
              <w:top w:val="nil"/>
              <w:left w:val="nil"/>
              <w:bottom w:val="single" w:sz="4" w:space="0" w:color="auto"/>
              <w:right w:val="nil"/>
            </w:tcBorders>
            <w:shd w:val="clear" w:color="auto" w:fill="auto"/>
            <w:vAlign w:val="bottom"/>
            <w:hideMark/>
          </w:tcPr>
          <w:p w:rsidR="009B55E7" w:rsidRPr="00BC0AAB" w:rsidRDefault="009B55E7">
            <w:pPr>
              <w:rPr>
                <w:rFonts w:ascii="Calibri" w:hAnsi="Calibri" w:cs="Calibri"/>
                <w:color w:val="000000"/>
                <w:sz w:val="22"/>
                <w:szCs w:val="22"/>
              </w:rPr>
            </w:pPr>
            <w:r w:rsidRPr="00BC0AAB">
              <w:rPr>
                <w:rFonts w:ascii="Calibri" w:hAnsi="Calibri" w:cs="Calibri"/>
                <w:color w:val="000000"/>
                <w:sz w:val="22"/>
                <w:szCs w:val="22"/>
              </w:rPr>
              <w:t>Revizija elektrostimulatora srca, osim zamjene uređaja</w:t>
            </w: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w:t>
            </w:r>
          </w:p>
        </w:tc>
        <w:tc>
          <w:tcPr>
            <w:tcW w:w="2240" w:type="dxa"/>
            <w:tcBorders>
              <w:top w:val="nil"/>
              <w:left w:val="nil"/>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color w:val="000000"/>
              </w:rPr>
            </w:pPr>
            <w:r w:rsidRPr="00BC0AAB">
              <w:rPr>
                <w:rFonts w:ascii="Calibri" w:hAnsi="Calibri" w:cs="Calibri"/>
                <w:color w:val="000000"/>
              </w:rPr>
              <w:t>28.999,36 kn</w:t>
            </w:r>
          </w:p>
        </w:tc>
      </w:tr>
      <w:tr w:rsidR="009B55E7" w:rsidRPr="00BC0AAB" w:rsidTr="009B55E7">
        <w:trPr>
          <w:trHeight w:val="39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 </w:t>
            </w:r>
          </w:p>
        </w:tc>
        <w:tc>
          <w:tcPr>
            <w:tcW w:w="5360" w:type="dxa"/>
            <w:tcBorders>
              <w:top w:val="single" w:sz="8" w:space="0" w:color="auto"/>
              <w:left w:val="nil"/>
              <w:bottom w:val="single" w:sz="8" w:space="0" w:color="auto"/>
              <w:right w:val="nil"/>
            </w:tcBorders>
            <w:shd w:val="clear" w:color="auto" w:fill="auto"/>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UKUPNO ELEKTROSTIMULATORI - DTS</w:t>
            </w:r>
          </w:p>
        </w:tc>
        <w:tc>
          <w:tcPr>
            <w:tcW w:w="920" w:type="dxa"/>
            <w:tcBorders>
              <w:top w:val="nil"/>
              <w:left w:val="single" w:sz="8" w:space="0" w:color="auto"/>
              <w:bottom w:val="single" w:sz="8" w:space="0" w:color="auto"/>
              <w:right w:val="nil"/>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123</w:t>
            </w:r>
          </w:p>
        </w:tc>
        <w:tc>
          <w:tcPr>
            <w:tcW w:w="2240" w:type="dxa"/>
            <w:tcBorders>
              <w:top w:val="nil"/>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2.759.965,70 kn</w:t>
            </w:r>
          </w:p>
        </w:tc>
      </w:tr>
      <w:tr w:rsidR="009B55E7" w:rsidRPr="00BC0AAB" w:rsidTr="009B55E7">
        <w:trPr>
          <w:trHeight w:val="165"/>
        </w:trPr>
        <w:tc>
          <w:tcPr>
            <w:tcW w:w="70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536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92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c>
          <w:tcPr>
            <w:tcW w:w="2240" w:type="dxa"/>
            <w:tcBorders>
              <w:top w:val="nil"/>
              <w:left w:val="nil"/>
              <w:bottom w:val="nil"/>
              <w:right w:val="nil"/>
            </w:tcBorders>
            <w:shd w:val="clear" w:color="auto" w:fill="auto"/>
            <w:noWrap/>
            <w:vAlign w:val="bottom"/>
            <w:hideMark/>
          </w:tcPr>
          <w:p w:rsidR="009B55E7" w:rsidRPr="00BC0AAB" w:rsidRDefault="009B55E7">
            <w:pPr>
              <w:rPr>
                <w:rFonts w:ascii="Calibri" w:hAnsi="Calibri" w:cs="Calibri"/>
                <w:color w:val="000000"/>
                <w:sz w:val="22"/>
                <w:szCs w:val="22"/>
              </w:rPr>
            </w:pPr>
          </w:p>
        </w:tc>
      </w:tr>
      <w:tr w:rsidR="009B55E7" w:rsidRPr="00BC0AAB" w:rsidTr="009B55E7">
        <w:trPr>
          <w:trHeight w:val="630"/>
        </w:trPr>
        <w:tc>
          <w:tcPr>
            <w:tcW w:w="6060" w:type="dxa"/>
            <w:gridSpan w:val="2"/>
            <w:tcBorders>
              <w:top w:val="single" w:sz="8" w:space="0" w:color="auto"/>
              <w:left w:val="single" w:sz="8" w:space="0" w:color="auto"/>
              <w:bottom w:val="single" w:sz="8" w:space="0" w:color="auto"/>
              <w:right w:val="nil"/>
            </w:tcBorders>
            <w:shd w:val="clear" w:color="auto" w:fill="auto"/>
            <w:vAlign w:val="bottom"/>
            <w:hideMark/>
          </w:tcPr>
          <w:p w:rsidR="009B55E7" w:rsidRPr="00BC0AAB" w:rsidRDefault="009B55E7">
            <w:pPr>
              <w:rPr>
                <w:rFonts w:ascii="Calibri" w:hAnsi="Calibri" w:cs="Calibri"/>
                <w:b/>
                <w:bCs/>
                <w:color w:val="000000"/>
              </w:rPr>
            </w:pPr>
            <w:r w:rsidRPr="00BC0AAB">
              <w:rPr>
                <w:rFonts w:ascii="Calibri" w:hAnsi="Calibri" w:cs="Calibri"/>
                <w:b/>
                <w:bCs/>
                <w:color w:val="000000"/>
              </w:rPr>
              <w:t>SVEUKUPNO ANGIOSALA STENTOVI I ELEKTROSTIMULATORI</w:t>
            </w:r>
          </w:p>
        </w:tc>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903</w:t>
            </w:r>
          </w:p>
        </w:tc>
        <w:tc>
          <w:tcPr>
            <w:tcW w:w="2240" w:type="dxa"/>
            <w:tcBorders>
              <w:top w:val="single" w:sz="8" w:space="0" w:color="auto"/>
              <w:left w:val="nil"/>
              <w:bottom w:val="single" w:sz="8" w:space="0" w:color="auto"/>
              <w:right w:val="single" w:sz="8" w:space="0" w:color="auto"/>
            </w:tcBorders>
            <w:shd w:val="clear" w:color="auto" w:fill="auto"/>
            <w:noWrap/>
            <w:vAlign w:val="bottom"/>
            <w:hideMark/>
          </w:tcPr>
          <w:p w:rsidR="009B55E7" w:rsidRPr="00BC0AAB" w:rsidRDefault="009B55E7">
            <w:pPr>
              <w:jc w:val="right"/>
              <w:rPr>
                <w:rFonts w:ascii="Calibri" w:hAnsi="Calibri" w:cs="Calibri"/>
                <w:b/>
                <w:bCs/>
                <w:color w:val="000000"/>
                <w:sz w:val="28"/>
                <w:szCs w:val="28"/>
              </w:rPr>
            </w:pPr>
            <w:r w:rsidRPr="00BC0AAB">
              <w:rPr>
                <w:rFonts w:ascii="Calibri" w:hAnsi="Calibri" w:cs="Calibri"/>
                <w:b/>
                <w:bCs/>
                <w:color w:val="000000"/>
                <w:sz w:val="28"/>
                <w:szCs w:val="28"/>
              </w:rPr>
              <w:t>13.075.851,89 kn</w:t>
            </w:r>
          </w:p>
        </w:tc>
      </w:tr>
    </w:tbl>
    <w:p w:rsidR="009B55E7" w:rsidRPr="00BC0AAB" w:rsidRDefault="009B55E7" w:rsidP="00AF063E">
      <w:pPr>
        <w:jc w:val="both"/>
        <w:rPr>
          <w:b/>
          <w:highlight w:val="yellow"/>
          <w:u w:val="single"/>
        </w:rPr>
      </w:pPr>
    </w:p>
    <w:p w:rsidR="009B55E7" w:rsidRPr="00BC0AAB" w:rsidRDefault="009B55E7" w:rsidP="00AF063E">
      <w:pPr>
        <w:jc w:val="both"/>
        <w:rPr>
          <w:b/>
          <w:highlight w:val="yellow"/>
          <w:u w:val="single"/>
        </w:rPr>
      </w:pPr>
    </w:p>
    <w:p w:rsidR="009F12F7" w:rsidRPr="00BC0AAB" w:rsidRDefault="009F12F7" w:rsidP="00AF063E">
      <w:pPr>
        <w:jc w:val="both"/>
        <w:rPr>
          <w:b/>
          <w:u w:val="single"/>
        </w:rPr>
      </w:pPr>
      <w:r w:rsidRPr="00BC0AAB">
        <w:rPr>
          <w:b/>
          <w:u w:val="single"/>
        </w:rPr>
        <w:t>FIZIKALNA MEDICINA I REHABILITACIJA</w:t>
      </w:r>
    </w:p>
    <w:p w:rsidR="009F12F7" w:rsidRPr="00BC0AAB" w:rsidRDefault="009F12F7" w:rsidP="00AF063E">
      <w:pPr>
        <w:jc w:val="both"/>
        <w:rPr>
          <w:highlight w:val="yellow"/>
        </w:rPr>
      </w:pPr>
    </w:p>
    <w:p w:rsidR="00AF063E" w:rsidRPr="00BC0AAB" w:rsidRDefault="00AF063E" w:rsidP="00AF063E">
      <w:pPr>
        <w:jc w:val="both"/>
      </w:pPr>
      <w:r w:rsidRPr="00BC0AAB">
        <w:tab/>
        <w:t xml:space="preserve">Za djelatnost fizikalne medicine i </w:t>
      </w:r>
      <w:r w:rsidR="00917DAA" w:rsidRPr="00BC0AAB">
        <w:t xml:space="preserve">rehabilitacije (uključuje kardiološku </w:t>
      </w:r>
      <w:r w:rsidR="008E21C6" w:rsidRPr="00BC0AAB">
        <w:t xml:space="preserve">i reumatološku </w:t>
      </w:r>
      <w:r w:rsidR="00917DAA" w:rsidRPr="00BC0AAB">
        <w:t>rehabilitaciju</w:t>
      </w:r>
      <w:r w:rsidRPr="00BC0AAB">
        <w:t>) imamo ugovoreno 110</w:t>
      </w:r>
      <w:r w:rsidR="0021045F" w:rsidRPr="00BC0AAB">
        <w:t xml:space="preserve"> kreveta</w:t>
      </w:r>
      <w:r w:rsidR="005C2791" w:rsidRPr="00BC0AAB">
        <w:t xml:space="preserve"> od </w:t>
      </w:r>
      <w:r w:rsidR="0021045F" w:rsidRPr="00BC0AAB">
        <w:t xml:space="preserve">sveukupno 130 </w:t>
      </w:r>
      <w:r w:rsidR="005C2791" w:rsidRPr="00BC0AAB">
        <w:t xml:space="preserve">ugovorenih </w:t>
      </w:r>
      <w:r w:rsidR="0021045F" w:rsidRPr="00BC0AAB">
        <w:t xml:space="preserve">bolničkih </w:t>
      </w:r>
      <w:r w:rsidRPr="00BC0AAB">
        <w:t>kreveta.</w:t>
      </w:r>
      <w:r w:rsidR="00E50478" w:rsidRPr="00BC0AAB">
        <w:t xml:space="preserve"> U 20</w:t>
      </w:r>
      <w:r w:rsidR="00C0303C" w:rsidRPr="00BC0AAB">
        <w:t>21</w:t>
      </w:r>
      <w:r w:rsidR="00E50478" w:rsidRPr="00BC0AAB">
        <w:t>. godini odobren</w:t>
      </w:r>
      <w:r w:rsidR="00242F36" w:rsidRPr="00BC0AAB">
        <w:t>a</w:t>
      </w:r>
      <w:r w:rsidR="00E40C0B">
        <w:t xml:space="preserve"> </w:t>
      </w:r>
      <w:r w:rsidR="00242F36" w:rsidRPr="00BC0AAB">
        <w:t>su</w:t>
      </w:r>
      <w:r w:rsidR="00E50478" w:rsidRPr="00BC0AAB">
        <w:t xml:space="preserve"> i </w:t>
      </w:r>
      <w:r w:rsidR="00ED512C" w:rsidRPr="00BC0AAB">
        <w:t>tri</w:t>
      </w:r>
      <w:r w:rsidR="00E40C0B">
        <w:t xml:space="preserve"> </w:t>
      </w:r>
      <w:r w:rsidR="005C2791" w:rsidRPr="00BC0AAB">
        <w:t>nov</w:t>
      </w:r>
      <w:r w:rsidR="00E40C0B">
        <w:t xml:space="preserve">a kreveta </w:t>
      </w:r>
      <w:r w:rsidR="005C2791" w:rsidRPr="00BC0AAB">
        <w:t>dnevne bolnice</w:t>
      </w:r>
      <w:r w:rsidR="00E40C0B">
        <w:t xml:space="preserve"> </w:t>
      </w:r>
      <w:r w:rsidR="00ED362B" w:rsidRPr="00BC0AAB">
        <w:t>i to 2</w:t>
      </w:r>
      <w:r w:rsidR="005C2791" w:rsidRPr="00BC0AAB">
        <w:t xml:space="preserve"> </w:t>
      </w:r>
      <w:r w:rsidR="00E40C0B">
        <w:t xml:space="preserve">kreveta </w:t>
      </w:r>
      <w:r w:rsidR="00261651" w:rsidRPr="00BC0AAB">
        <w:t>dnevne bolnice</w:t>
      </w:r>
      <w:r w:rsidR="002C43A6" w:rsidRPr="00BC0AAB">
        <w:t xml:space="preserve"> iz djelatnosti interne medicine – kardiologije i 1 krevet iz djelatnosti fizikalne medicine i rehabilitacije.</w:t>
      </w:r>
    </w:p>
    <w:p w:rsidR="00032B4B" w:rsidRPr="00BC0AAB" w:rsidRDefault="00032B4B" w:rsidP="00AF063E">
      <w:pPr>
        <w:jc w:val="both"/>
        <w:rPr>
          <w:highlight w:val="yellow"/>
        </w:rPr>
      </w:pPr>
    </w:p>
    <w:p w:rsidR="00C306E3" w:rsidRDefault="00C306E3" w:rsidP="00AF063E">
      <w:pPr>
        <w:jc w:val="both"/>
        <w:rPr>
          <w:b/>
          <w:u w:val="single"/>
        </w:rPr>
      </w:pPr>
    </w:p>
    <w:p w:rsidR="00DF4AC7" w:rsidRPr="00C306E3" w:rsidRDefault="00DF4AC7" w:rsidP="00AF063E">
      <w:pPr>
        <w:jc w:val="both"/>
        <w:rPr>
          <w:b/>
          <w:i/>
          <w:u w:val="single"/>
        </w:rPr>
      </w:pPr>
      <w:r w:rsidRPr="00C306E3">
        <w:rPr>
          <w:b/>
          <w:i/>
          <w:u w:val="single"/>
        </w:rPr>
        <w:t>POLIKLINIČKO – KONZILIJARNA DJELATNOST</w:t>
      </w:r>
      <w:r w:rsidR="004D722E" w:rsidRPr="00C306E3">
        <w:rPr>
          <w:b/>
          <w:i/>
          <w:u w:val="single"/>
        </w:rPr>
        <w:t>–</w:t>
      </w:r>
      <w:r w:rsidR="008E21C6" w:rsidRPr="00C306E3">
        <w:rPr>
          <w:b/>
          <w:i/>
          <w:u w:val="single"/>
        </w:rPr>
        <w:t xml:space="preserve"> SKZZ</w:t>
      </w:r>
    </w:p>
    <w:p w:rsidR="00AF063E" w:rsidRPr="00C306E3" w:rsidRDefault="00AF063E" w:rsidP="00AF063E">
      <w:pPr>
        <w:jc w:val="both"/>
        <w:rPr>
          <w:i/>
          <w:u w:val="single"/>
        </w:rPr>
      </w:pPr>
      <w:r w:rsidRPr="00C306E3">
        <w:rPr>
          <w:i/>
        </w:rPr>
        <w:tab/>
      </w:r>
    </w:p>
    <w:p w:rsidR="00931D01" w:rsidRPr="00C306E3" w:rsidRDefault="00931D01" w:rsidP="00931D01">
      <w:pPr>
        <w:jc w:val="both"/>
        <w:rPr>
          <w:i/>
          <w:u w:val="single"/>
        </w:rPr>
      </w:pPr>
      <w:r w:rsidRPr="00C306E3">
        <w:rPr>
          <w:i/>
          <w:u w:val="single"/>
        </w:rPr>
        <w:t>Iz područja SKZZ-a imamo ugovorene sljedeće djelatnosti:</w:t>
      </w:r>
    </w:p>
    <w:p w:rsidR="00C306E3" w:rsidRPr="00C306E3" w:rsidRDefault="00C306E3" w:rsidP="00931D01">
      <w:pPr>
        <w:jc w:val="both"/>
        <w:rPr>
          <w:i/>
          <w:u w:val="single"/>
        </w:rPr>
      </w:pPr>
    </w:p>
    <w:p w:rsidR="00931D01" w:rsidRPr="00C306E3" w:rsidRDefault="00931D01" w:rsidP="00931D01">
      <w:pPr>
        <w:numPr>
          <w:ilvl w:val="0"/>
          <w:numId w:val="10"/>
        </w:numPr>
        <w:jc w:val="both"/>
        <w:rPr>
          <w:i/>
        </w:rPr>
      </w:pPr>
      <w:r w:rsidRPr="00C306E3">
        <w:rPr>
          <w:i/>
        </w:rPr>
        <w:t>Kardiologij</w:t>
      </w:r>
      <w:r w:rsidR="000861EC" w:rsidRPr="00C306E3">
        <w:rPr>
          <w:i/>
        </w:rPr>
        <w:t>a</w:t>
      </w:r>
      <w:r w:rsidR="00A207A0" w:rsidRPr="00C306E3">
        <w:rPr>
          <w:i/>
        </w:rPr>
        <w:t>,</w:t>
      </w:r>
    </w:p>
    <w:p w:rsidR="001D0358" w:rsidRPr="00C306E3" w:rsidRDefault="001D0358" w:rsidP="00931D01">
      <w:pPr>
        <w:numPr>
          <w:ilvl w:val="0"/>
          <w:numId w:val="10"/>
        </w:numPr>
        <w:jc w:val="both"/>
        <w:rPr>
          <w:i/>
        </w:rPr>
      </w:pPr>
      <w:r w:rsidRPr="00C306E3">
        <w:rPr>
          <w:i/>
        </w:rPr>
        <w:t>Kardiova</w:t>
      </w:r>
      <w:r w:rsidR="00902ACE" w:rsidRPr="00C306E3">
        <w:rPr>
          <w:i/>
        </w:rPr>
        <w:t>s</w:t>
      </w:r>
      <w:r w:rsidRPr="00C306E3">
        <w:rPr>
          <w:i/>
        </w:rPr>
        <w:t>kularna dijagnostika – UTZ srca,</w:t>
      </w:r>
    </w:p>
    <w:p w:rsidR="001D0358" w:rsidRPr="00C306E3" w:rsidRDefault="001D0358" w:rsidP="00931D01">
      <w:pPr>
        <w:numPr>
          <w:ilvl w:val="0"/>
          <w:numId w:val="10"/>
        </w:numPr>
        <w:jc w:val="both"/>
        <w:rPr>
          <w:i/>
        </w:rPr>
      </w:pPr>
      <w:r w:rsidRPr="00C306E3">
        <w:rPr>
          <w:i/>
        </w:rPr>
        <w:t>Kardiovaskularna dijagnostika – holter,</w:t>
      </w:r>
    </w:p>
    <w:p w:rsidR="001D0358" w:rsidRPr="00C306E3" w:rsidRDefault="001D0358" w:rsidP="00931D01">
      <w:pPr>
        <w:numPr>
          <w:ilvl w:val="0"/>
          <w:numId w:val="10"/>
        </w:numPr>
        <w:jc w:val="both"/>
        <w:rPr>
          <w:i/>
        </w:rPr>
      </w:pPr>
      <w:r w:rsidRPr="00C306E3">
        <w:rPr>
          <w:i/>
        </w:rPr>
        <w:t>Kardiovaskularna dijagnostika – EKG,</w:t>
      </w:r>
    </w:p>
    <w:p w:rsidR="001D0358" w:rsidRPr="00C306E3" w:rsidRDefault="001D0358" w:rsidP="00931D01">
      <w:pPr>
        <w:numPr>
          <w:ilvl w:val="0"/>
          <w:numId w:val="10"/>
        </w:numPr>
        <w:jc w:val="both"/>
        <w:rPr>
          <w:i/>
        </w:rPr>
      </w:pPr>
      <w:r w:rsidRPr="00C306E3">
        <w:rPr>
          <w:i/>
        </w:rPr>
        <w:t>Ka</w:t>
      </w:r>
      <w:r w:rsidR="007A3C18" w:rsidRPr="00C306E3">
        <w:rPr>
          <w:i/>
        </w:rPr>
        <w:t>r</w:t>
      </w:r>
      <w:r w:rsidRPr="00C306E3">
        <w:rPr>
          <w:i/>
        </w:rPr>
        <w:t>diovaskularna dijagnostika – ergometrija,</w:t>
      </w:r>
    </w:p>
    <w:p w:rsidR="001D0358" w:rsidRPr="00C306E3" w:rsidRDefault="001D0358" w:rsidP="00931D01">
      <w:pPr>
        <w:numPr>
          <w:ilvl w:val="0"/>
          <w:numId w:val="10"/>
        </w:numPr>
        <w:jc w:val="both"/>
        <w:rPr>
          <w:i/>
        </w:rPr>
      </w:pPr>
      <w:r w:rsidRPr="00C306E3">
        <w:rPr>
          <w:i/>
        </w:rPr>
        <w:t>Interna medicina – kardiologija – dnevna bolnica</w:t>
      </w:r>
    </w:p>
    <w:p w:rsidR="00931D01" w:rsidRPr="00C306E3" w:rsidRDefault="00A207A0" w:rsidP="00931D01">
      <w:pPr>
        <w:numPr>
          <w:ilvl w:val="0"/>
          <w:numId w:val="10"/>
        </w:numPr>
        <w:jc w:val="both"/>
        <w:rPr>
          <w:i/>
        </w:rPr>
      </w:pPr>
      <w:r w:rsidRPr="00C306E3">
        <w:rPr>
          <w:i/>
        </w:rPr>
        <w:t>Interna medicina- endokrinologija, dijabetologija i bolesti metabolizma -</w:t>
      </w:r>
      <w:r w:rsidR="00931D01" w:rsidRPr="00C306E3">
        <w:rPr>
          <w:i/>
        </w:rPr>
        <w:t xml:space="preserve"> dnevna bolnica</w:t>
      </w:r>
      <w:r w:rsidRPr="00C306E3">
        <w:rPr>
          <w:i/>
        </w:rPr>
        <w:t>,</w:t>
      </w:r>
    </w:p>
    <w:p w:rsidR="001D0358" w:rsidRPr="00C306E3" w:rsidRDefault="001D0358" w:rsidP="00931D01">
      <w:pPr>
        <w:numPr>
          <w:ilvl w:val="0"/>
          <w:numId w:val="10"/>
        </w:numPr>
        <w:jc w:val="both"/>
        <w:rPr>
          <w:i/>
        </w:rPr>
      </w:pPr>
      <w:r w:rsidRPr="00C306E3">
        <w:rPr>
          <w:i/>
        </w:rPr>
        <w:t>Endokrinologija, dijabetologija i bolesti metabolizma,</w:t>
      </w:r>
    </w:p>
    <w:p w:rsidR="001D0358" w:rsidRPr="00C306E3" w:rsidRDefault="001D0358" w:rsidP="00931D01">
      <w:pPr>
        <w:numPr>
          <w:ilvl w:val="0"/>
          <w:numId w:val="10"/>
        </w:numPr>
        <w:jc w:val="both"/>
        <w:rPr>
          <w:i/>
        </w:rPr>
      </w:pPr>
      <w:r w:rsidRPr="00C306E3">
        <w:rPr>
          <w:i/>
        </w:rPr>
        <w:t>Elektrofiziologija – EMG, EMNG,</w:t>
      </w:r>
    </w:p>
    <w:p w:rsidR="001D0358" w:rsidRPr="00C306E3" w:rsidRDefault="001D0358" w:rsidP="00931D01">
      <w:pPr>
        <w:numPr>
          <w:ilvl w:val="0"/>
          <w:numId w:val="10"/>
        </w:numPr>
        <w:jc w:val="both"/>
        <w:rPr>
          <w:i/>
        </w:rPr>
      </w:pPr>
      <w:r w:rsidRPr="00C306E3">
        <w:rPr>
          <w:i/>
        </w:rPr>
        <w:t>Elektrofiziologija EEG</w:t>
      </w:r>
    </w:p>
    <w:p w:rsidR="001D0358" w:rsidRPr="00C306E3" w:rsidRDefault="00931D01" w:rsidP="00902ACE">
      <w:pPr>
        <w:numPr>
          <w:ilvl w:val="0"/>
          <w:numId w:val="10"/>
        </w:numPr>
        <w:jc w:val="both"/>
        <w:rPr>
          <w:i/>
        </w:rPr>
      </w:pPr>
      <w:r w:rsidRPr="00C306E3">
        <w:rPr>
          <w:i/>
        </w:rPr>
        <w:t>Kardiološka dijagnostika (neinvazivna i invazivna)</w:t>
      </w:r>
      <w:r w:rsidR="001D0358" w:rsidRPr="00C306E3">
        <w:rPr>
          <w:i/>
        </w:rPr>
        <w:t>,</w:t>
      </w:r>
    </w:p>
    <w:p w:rsidR="00931D01" w:rsidRPr="00C306E3" w:rsidRDefault="00931D01" w:rsidP="00931D01">
      <w:pPr>
        <w:numPr>
          <w:ilvl w:val="0"/>
          <w:numId w:val="10"/>
        </w:numPr>
        <w:jc w:val="both"/>
        <w:rPr>
          <w:i/>
        </w:rPr>
      </w:pPr>
      <w:r w:rsidRPr="00C306E3">
        <w:rPr>
          <w:i/>
        </w:rPr>
        <w:t>Pulmološka dijagnostika</w:t>
      </w:r>
    </w:p>
    <w:p w:rsidR="00931D01" w:rsidRPr="00C306E3" w:rsidRDefault="00931D01" w:rsidP="00931D01">
      <w:pPr>
        <w:numPr>
          <w:ilvl w:val="0"/>
          <w:numId w:val="10"/>
        </w:numPr>
        <w:jc w:val="both"/>
        <w:rPr>
          <w:i/>
        </w:rPr>
      </w:pPr>
      <w:r w:rsidRPr="00C306E3">
        <w:rPr>
          <w:i/>
        </w:rPr>
        <w:t>Dermatologija i venerologija</w:t>
      </w:r>
      <w:r w:rsidR="001D0358" w:rsidRPr="00C306E3">
        <w:rPr>
          <w:i/>
        </w:rPr>
        <w:t>,</w:t>
      </w:r>
    </w:p>
    <w:p w:rsidR="00931D01" w:rsidRPr="00C306E3" w:rsidRDefault="00931D01" w:rsidP="00931D01">
      <w:pPr>
        <w:numPr>
          <w:ilvl w:val="0"/>
          <w:numId w:val="10"/>
        </w:numPr>
        <w:jc w:val="both"/>
        <w:rPr>
          <w:i/>
        </w:rPr>
      </w:pPr>
      <w:r w:rsidRPr="00C306E3">
        <w:rPr>
          <w:i/>
        </w:rPr>
        <w:lastRenderedPageBreak/>
        <w:t>Dermatološka dijagnostika</w:t>
      </w:r>
      <w:r w:rsidR="001D0358" w:rsidRPr="00C306E3">
        <w:rPr>
          <w:i/>
        </w:rPr>
        <w:t>,</w:t>
      </w:r>
    </w:p>
    <w:p w:rsidR="00931D01" w:rsidRPr="00C306E3" w:rsidRDefault="00931D01" w:rsidP="00931D01">
      <w:pPr>
        <w:numPr>
          <w:ilvl w:val="0"/>
          <w:numId w:val="10"/>
        </w:numPr>
        <w:jc w:val="both"/>
        <w:rPr>
          <w:i/>
        </w:rPr>
      </w:pPr>
      <w:r w:rsidRPr="00C306E3">
        <w:rPr>
          <w:i/>
        </w:rPr>
        <w:t>Fizikalna medicina i rehabilitacija</w:t>
      </w:r>
      <w:r w:rsidR="001D0358" w:rsidRPr="00C306E3">
        <w:rPr>
          <w:i/>
        </w:rPr>
        <w:t>,</w:t>
      </w:r>
    </w:p>
    <w:p w:rsidR="00931D01" w:rsidRPr="00C306E3" w:rsidRDefault="00931D01" w:rsidP="00931D01">
      <w:pPr>
        <w:numPr>
          <w:ilvl w:val="0"/>
          <w:numId w:val="10"/>
        </w:numPr>
        <w:jc w:val="both"/>
        <w:rPr>
          <w:i/>
        </w:rPr>
      </w:pPr>
      <w:r w:rsidRPr="00C306E3">
        <w:rPr>
          <w:i/>
        </w:rPr>
        <w:t xml:space="preserve">Fizikalna medicina i rehabilitacija </w:t>
      </w:r>
      <w:r w:rsidR="001D0358" w:rsidRPr="00C306E3">
        <w:rPr>
          <w:i/>
        </w:rPr>
        <w:t>-</w:t>
      </w:r>
      <w:r w:rsidRPr="00C306E3">
        <w:rPr>
          <w:i/>
        </w:rPr>
        <w:t xml:space="preserve"> dnevna bolnica</w:t>
      </w:r>
    </w:p>
    <w:p w:rsidR="00931D01" w:rsidRPr="00C306E3" w:rsidRDefault="00931D01" w:rsidP="001D0358">
      <w:pPr>
        <w:numPr>
          <w:ilvl w:val="0"/>
          <w:numId w:val="10"/>
        </w:numPr>
        <w:jc w:val="both"/>
        <w:rPr>
          <w:i/>
        </w:rPr>
      </w:pPr>
      <w:r w:rsidRPr="00C306E3">
        <w:rPr>
          <w:i/>
        </w:rPr>
        <w:t>Reumatologija</w:t>
      </w:r>
      <w:r w:rsidR="001D0358" w:rsidRPr="00C306E3">
        <w:rPr>
          <w:i/>
        </w:rPr>
        <w:t>,</w:t>
      </w:r>
    </w:p>
    <w:p w:rsidR="00931D01" w:rsidRPr="00C306E3" w:rsidRDefault="00931D01" w:rsidP="00931D01">
      <w:pPr>
        <w:numPr>
          <w:ilvl w:val="0"/>
          <w:numId w:val="10"/>
        </w:numPr>
        <w:jc w:val="both"/>
        <w:rPr>
          <w:i/>
        </w:rPr>
      </w:pPr>
      <w:r w:rsidRPr="00C306E3">
        <w:rPr>
          <w:i/>
        </w:rPr>
        <w:t>Neurologija</w:t>
      </w:r>
      <w:r w:rsidR="001D0358" w:rsidRPr="00C306E3">
        <w:rPr>
          <w:i/>
        </w:rPr>
        <w:t>,</w:t>
      </w:r>
    </w:p>
    <w:p w:rsidR="00931D01" w:rsidRPr="00C306E3" w:rsidRDefault="00931D01" w:rsidP="001D0358">
      <w:pPr>
        <w:numPr>
          <w:ilvl w:val="0"/>
          <w:numId w:val="10"/>
        </w:numPr>
        <w:jc w:val="both"/>
        <w:rPr>
          <w:i/>
        </w:rPr>
      </w:pPr>
      <w:r w:rsidRPr="00C306E3">
        <w:rPr>
          <w:i/>
        </w:rPr>
        <w:t>Ultrazvuk dopplerkarotida</w:t>
      </w:r>
      <w:r w:rsidR="001D0358" w:rsidRPr="00C306E3">
        <w:rPr>
          <w:i/>
        </w:rPr>
        <w:t>,</w:t>
      </w:r>
    </w:p>
    <w:p w:rsidR="00931D01" w:rsidRPr="00C306E3" w:rsidRDefault="00931D01" w:rsidP="00931D01">
      <w:pPr>
        <w:numPr>
          <w:ilvl w:val="0"/>
          <w:numId w:val="10"/>
        </w:numPr>
        <w:jc w:val="both"/>
        <w:rPr>
          <w:i/>
        </w:rPr>
      </w:pPr>
      <w:r w:rsidRPr="00C306E3">
        <w:rPr>
          <w:i/>
        </w:rPr>
        <w:t>Psihijatrijska dijagnostika (psihodijagnostika)</w:t>
      </w:r>
    </w:p>
    <w:p w:rsidR="00931D01" w:rsidRPr="00C306E3" w:rsidRDefault="00931D01" w:rsidP="00931D01">
      <w:pPr>
        <w:numPr>
          <w:ilvl w:val="0"/>
          <w:numId w:val="10"/>
        </w:numPr>
        <w:jc w:val="both"/>
        <w:rPr>
          <w:i/>
        </w:rPr>
      </w:pPr>
      <w:r w:rsidRPr="00C306E3">
        <w:rPr>
          <w:i/>
        </w:rPr>
        <w:t>Ultrazvuk lokomotornog sustava</w:t>
      </w:r>
      <w:r w:rsidR="001D0358" w:rsidRPr="00C306E3">
        <w:rPr>
          <w:i/>
        </w:rPr>
        <w:t>,</w:t>
      </w:r>
    </w:p>
    <w:p w:rsidR="00931D01" w:rsidRPr="00C306E3" w:rsidRDefault="00931D01" w:rsidP="00931D01">
      <w:pPr>
        <w:numPr>
          <w:ilvl w:val="0"/>
          <w:numId w:val="10"/>
        </w:numPr>
        <w:jc w:val="both"/>
        <w:rPr>
          <w:i/>
        </w:rPr>
      </w:pPr>
      <w:r w:rsidRPr="00C306E3">
        <w:rPr>
          <w:i/>
        </w:rPr>
        <w:t>Radiologija (klasične i kontrastne pretrage)</w:t>
      </w:r>
      <w:r w:rsidR="001D0358" w:rsidRPr="00C306E3">
        <w:rPr>
          <w:i/>
        </w:rPr>
        <w:t>,</w:t>
      </w:r>
    </w:p>
    <w:p w:rsidR="00931D01" w:rsidRPr="00C306E3" w:rsidRDefault="00931D01" w:rsidP="00931D01">
      <w:pPr>
        <w:numPr>
          <w:ilvl w:val="0"/>
          <w:numId w:val="10"/>
        </w:numPr>
        <w:jc w:val="both"/>
        <w:rPr>
          <w:i/>
        </w:rPr>
      </w:pPr>
      <w:r w:rsidRPr="00C306E3">
        <w:rPr>
          <w:i/>
        </w:rPr>
        <w:t>Ultrazvuk</w:t>
      </w:r>
    </w:p>
    <w:p w:rsidR="00931D01" w:rsidRPr="00C306E3" w:rsidRDefault="00931D01" w:rsidP="00931D01">
      <w:pPr>
        <w:numPr>
          <w:ilvl w:val="0"/>
          <w:numId w:val="10"/>
        </w:numPr>
        <w:jc w:val="both"/>
        <w:rPr>
          <w:i/>
        </w:rPr>
      </w:pPr>
      <w:r w:rsidRPr="00C306E3">
        <w:rPr>
          <w:i/>
        </w:rPr>
        <w:t>CT - kompjuterizirana tomografija</w:t>
      </w:r>
    </w:p>
    <w:p w:rsidR="00931D01" w:rsidRPr="00C306E3" w:rsidRDefault="00931D01" w:rsidP="00931D01">
      <w:pPr>
        <w:numPr>
          <w:ilvl w:val="0"/>
          <w:numId w:val="10"/>
        </w:numPr>
        <w:jc w:val="both"/>
        <w:rPr>
          <w:i/>
        </w:rPr>
      </w:pPr>
      <w:r w:rsidRPr="00C306E3">
        <w:rPr>
          <w:i/>
        </w:rPr>
        <w:t>MR</w:t>
      </w:r>
      <w:r w:rsidR="001D0358" w:rsidRPr="00C306E3">
        <w:rPr>
          <w:i/>
        </w:rPr>
        <w:t>I</w:t>
      </w:r>
      <w:r w:rsidRPr="00C306E3">
        <w:rPr>
          <w:i/>
        </w:rPr>
        <w:t xml:space="preserve"> - magnetska rezonanca</w:t>
      </w:r>
    </w:p>
    <w:p w:rsidR="001508E5" w:rsidRPr="00C306E3" w:rsidRDefault="00931D01" w:rsidP="001508E5">
      <w:pPr>
        <w:numPr>
          <w:ilvl w:val="0"/>
          <w:numId w:val="10"/>
        </w:numPr>
        <w:jc w:val="both"/>
        <w:rPr>
          <w:i/>
          <w:u w:val="single"/>
        </w:rPr>
      </w:pPr>
      <w:r w:rsidRPr="00C306E3">
        <w:rPr>
          <w:i/>
        </w:rPr>
        <w:t>Medicinska biokemija</w:t>
      </w:r>
    </w:p>
    <w:p w:rsidR="00C306E3" w:rsidRDefault="00C306E3" w:rsidP="00C306E3">
      <w:pPr>
        <w:jc w:val="both"/>
      </w:pPr>
    </w:p>
    <w:p w:rsidR="00C306E3" w:rsidRDefault="00C306E3" w:rsidP="00C306E3">
      <w:pPr>
        <w:jc w:val="both"/>
      </w:pPr>
    </w:p>
    <w:p w:rsidR="00C306E3" w:rsidRPr="00EB4007" w:rsidRDefault="00C306E3" w:rsidP="00C306E3">
      <w:pPr>
        <w:jc w:val="both"/>
        <w:rPr>
          <w:u w:val="single"/>
        </w:rPr>
      </w:pPr>
    </w:p>
    <w:p w:rsidR="003207DB" w:rsidRPr="00BC0AAB" w:rsidRDefault="003207DB" w:rsidP="00C306E3">
      <w:pPr>
        <w:jc w:val="both"/>
        <w:rPr>
          <w:b/>
        </w:rPr>
      </w:pPr>
      <w:r w:rsidRPr="00BC0AAB">
        <w:rPr>
          <w:b/>
        </w:rPr>
        <w:t xml:space="preserve">U nastavku navodimo neke od dijagnostičkih pretraga/postupaka koje su ostvarene u 2021. </w:t>
      </w:r>
      <w:r w:rsidR="00C306E3">
        <w:rPr>
          <w:b/>
        </w:rPr>
        <w:t>god</w:t>
      </w:r>
      <w:r w:rsidRPr="00BC0AAB">
        <w:rPr>
          <w:b/>
        </w:rPr>
        <w:t>. s komparativnim prikazom od 2013. godine, kako slijedi:</w:t>
      </w:r>
    </w:p>
    <w:p w:rsidR="003207DB" w:rsidRPr="00BC0AAB" w:rsidRDefault="003207DB" w:rsidP="00414F3A">
      <w:pPr>
        <w:jc w:val="both"/>
      </w:pPr>
    </w:p>
    <w:tbl>
      <w:tblPr>
        <w:tblW w:w="10160" w:type="dxa"/>
        <w:tblInd w:w="98" w:type="dxa"/>
        <w:tblLook w:val="04A0"/>
      </w:tblPr>
      <w:tblGrid>
        <w:gridCol w:w="1880"/>
        <w:gridCol w:w="920"/>
        <w:gridCol w:w="920"/>
        <w:gridCol w:w="920"/>
        <w:gridCol w:w="920"/>
        <w:gridCol w:w="920"/>
        <w:gridCol w:w="920"/>
        <w:gridCol w:w="920"/>
        <w:gridCol w:w="920"/>
        <w:gridCol w:w="920"/>
      </w:tblGrid>
      <w:tr w:rsidR="00AD0A44" w:rsidRPr="00BC0AAB" w:rsidTr="003207DB">
        <w:trPr>
          <w:trHeight w:val="282"/>
        </w:trPr>
        <w:tc>
          <w:tcPr>
            <w:tcW w:w="18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D0A44" w:rsidRPr="00BC0AAB" w:rsidRDefault="00AD0A44">
            <w:pPr>
              <w:rPr>
                <w:rFonts w:ascii="Calibri" w:hAnsi="Calibri" w:cs="Calibri"/>
                <w:b/>
                <w:bCs/>
                <w:i/>
                <w:iCs/>
                <w:color w:val="000000"/>
                <w:sz w:val="22"/>
                <w:szCs w:val="22"/>
              </w:rPr>
            </w:pPr>
            <w:r w:rsidRPr="00BC0AAB">
              <w:rPr>
                <w:rFonts w:ascii="Calibri" w:hAnsi="Calibri" w:cs="Calibri"/>
                <w:b/>
                <w:bCs/>
                <w:i/>
                <w:iCs/>
                <w:color w:val="000000"/>
                <w:sz w:val="22"/>
                <w:szCs w:val="22"/>
              </w:rPr>
              <w:t>Pretrage/postupci</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2013</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2014</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2015</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2016</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2017</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2018</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2019</w:t>
            </w:r>
          </w:p>
        </w:tc>
        <w:tc>
          <w:tcPr>
            <w:tcW w:w="920" w:type="dxa"/>
            <w:tcBorders>
              <w:top w:val="single" w:sz="8" w:space="0" w:color="auto"/>
              <w:left w:val="nil"/>
              <w:bottom w:val="single" w:sz="8" w:space="0" w:color="auto"/>
              <w:right w:val="nil"/>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2020</w:t>
            </w:r>
          </w:p>
        </w:tc>
        <w:tc>
          <w:tcPr>
            <w:tcW w:w="9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D0A44" w:rsidRPr="00BC0AAB" w:rsidRDefault="00AD0A44">
            <w:pPr>
              <w:jc w:val="right"/>
              <w:rPr>
                <w:rFonts w:ascii="Calibri" w:hAnsi="Calibri" w:cs="Calibri"/>
                <w:b/>
                <w:bCs/>
                <w:i/>
                <w:iCs/>
                <w:color w:val="000000"/>
                <w:sz w:val="22"/>
                <w:szCs w:val="22"/>
              </w:rPr>
            </w:pPr>
            <w:r w:rsidRPr="00BC0AAB">
              <w:rPr>
                <w:rFonts w:ascii="Calibri" w:hAnsi="Calibri" w:cs="Calibri"/>
                <w:b/>
                <w:bCs/>
                <w:i/>
                <w:iCs/>
                <w:color w:val="000000"/>
                <w:sz w:val="22"/>
                <w:szCs w:val="22"/>
              </w:rPr>
              <w:t>2021</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Holter monitoring</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4.329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3.271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4.085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4.716</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4.776</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5.338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5.299</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4.223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4.875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Ergometrija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4.218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3.670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4.029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4.456</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4.285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5.083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4.545</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3.011</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3.215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Spirometrija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1.335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1.527</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1.669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877</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1.460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1.380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1.116</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440</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89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Ultrazvuk srca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3.591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3.375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4.312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4.572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4.868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4.529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4.874</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4.194</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4.218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UTZ abdomena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972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1.026</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1.255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1.393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1.340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1.559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1.807</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1.529</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1.369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Doplerperif. žilja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232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518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517</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388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495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472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353</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362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130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Duplexkarotida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2.393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1.803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2.143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2.211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2.434</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1.663</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1.727</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1.431</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1.289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Transesof. ECHO</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140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241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273</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142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167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MSCT</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1.429</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1.785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2.072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2.262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2.148</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2.244</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2.482</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2.278</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2.737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MRI</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1.675</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2.200</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2.957</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3.672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2.664</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2.831</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3.278</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4.578</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5.412 </w:t>
            </w:r>
          </w:p>
        </w:tc>
      </w:tr>
      <w:tr w:rsidR="00AD0A44" w:rsidRPr="00BC0AAB" w:rsidTr="003207DB">
        <w:trPr>
          <w:trHeight w:val="282"/>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i/>
                <w:iCs/>
                <w:color w:val="000000"/>
                <w:sz w:val="22"/>
                <w:szCs w:val="22"/>
              </w:rPr>
            </w:pPr>
            <w:r w:rsidRPr="00BC0AAB">
              <w:rPr>
                <w:rFonts w:ascii="Calibri" w:hAnsi="Calibri" w:cs="Calibri"/>
                <w:i/>
                <w:iCs/>
                <w:color w:val="000000"/>
                <w:sz w:val="22"/>
                <w:szCs w:val="22"/>
              </w:rPr>
              <w:t>Angio sala</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color w:val="000000"/>
                <w:sz w:val="22"/>
                <w:szCs w:val="22"/>
              </w:rPr>
            </w:pPr>
            <w:r w:rsidRPr="00BC0AAB">
              <w:rPr>
                <w:rFonts w:ascii="Calibri" w:hAnsi="Calibri" w:cs="Calibri"/>
                <w:color w:val="000000"/>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color w:val="000000"/>
                <w:sz w:val="22"/>
                <w:szCs w:val="22"/>
              </w:rPr>
            </w:pPr>
            <w:r w:rsidRPr="00BC0AAB">
              <w:rPr>
                <w:rFonts w:ascii="Calibri" w:hAnsi="Calibri" w:cs="Calibri"/>
                <w:color w:val="000000"/>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rPr>
                <w:rFonts w:ascii="Calibri" w:hAnsi="Calibri" w:cs="Calibri"/>
                <w:color w:val="000000"/>
                <w:sz w:val="22"/>
                <w:szCs w:val="22"/>
              </w:rPr>
            </w:pPr>
            <w:r w:rsidRPr="00BC0AAB">
              <w:rPr>
                <w:rFonts w:ascii="Calibri" w:hAnsi="Calibri" w:cs="Calibri"/>
                <w:color w:val="000000"/>
                <w:sz w:val="22"/>
                <w:szCs w:val="22"/>
              </w:rPr>
              <w:t> </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742</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556</w:t>
            </w:r>
          </w:p>
        </w:tc>
        <w:tc>
          <w:tcPr>
            <w:tcW w:w="920" w:type="dxa"/>
            <w:tcBorders>
              <w:top w:val="nil"/>
              <w:left w:val="nil"/>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956</w:t>
            </w:r>
          </w:p>
        </w:tc>
        <w:tc>
          <w:tcPr>
            <w:tcW w:w="920" w:type="dxa"/>
            <w:tcBorders>
              <w:top w:val="nil"/>
              <w:left w:val="nil"/>
              <w:bottom w:val="single" w:sz="4" w:space="0" w:color="auto"/>
              <w:right w:val="nil"/>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785</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AD0A44" w:rsidRPr="00BC0AAB" w:rsidRDefault="00AD0A44">
            <w:pPr>
              <w:jc w:val="right"/>
              <w:rPr>
                <w:rFonts w:ascii="Calibri" w:hAnsi="Calibri" w:cs="Calibri"/>
                <w:color w:val="000000"/>
                <w:sz w:val="22"/>
                <w:szCs w:val="22"/>
              </w:rPr>
            </w:pPr>
            <w:r w:rsidRPr="00BC0AAB">
              <w:rPr>
                <w:rFonts w:ascii="Calibri" w:hAnsi="Calibri" w:cs="Calibri"/>
                <w:color w:val="000000"/>
                <w:sz w:val="22"/>
                <w:szCs w:val="22"/>
              </w:rPr>
              <w:t xml:space="preserve">903 </w:t>
            </w:r>
          </w:p>
        </w:tc>
      </w:tr>
    </w:tbl>
    <w:p w:rsidR="00AD0A44" w:rsidRPr="00BC0AAB" w:rsidRDefault="00414F3A" w:rsidP="00414F3A">
      <w:pPr>
        <w:jc w:val="both"/>
      </w:pPr>
      <w:r w:rsidRPr="00BC0AAB">
        <w:tab/>
      </w:r>
    </w:p>
    <w:p w:rsidR="00AD0A44" w:rsidRDefault="00AD0A44" w:rsidP="00414F3A">
      <w:pPr>
        <w:jc w:val="both"/>
      </w:pPr>
    </w:p>
    <w:p w:rsidR="00C306E3" w:rsidRPr="00BC0AAB" w:rsidRDefault="00C306E3" w:rsidP="00414F3A">
      <w:pPr>
        <w:jc w:val="both"/>
      </w:pPr>
    </w:p>
    <w:p w:rsidR="001508E5" w:rsidRPr="00BC0AAB" w:rsidRDefault="001508E5" w:rsidP="00414F3A">
      <w:pPr>
        <w:jc w:val="both"/>
      </w:pPr>
    </w:p>
    <w:p w:rsidR="001508E5" w:rsidRPr="00C306E3" w:rsidRDefault="001508E5" w:rsidP="001508E5">
      <w:pPr>
        <w:jc w:val="center"/>
        <w:rPr>
          <w:rFonts w:ascii="Arial" w:hAnsi="Arial" w:cs="Arial"/>
          <w:b/>
        </w:rPr>
      </w:pPr>
      <w:r w:rsidRPr="00C306E3">
        <w:rPr>
          <w:rFonts w:ascii="Arial" w:hAnsi="Arial" w:cs="Arial"/>
          <w:b/>
        </w:rPr>
        <w:t xml:space="preserve">POKAZATELJ BROJA ZAPOSLENIH I </w:t>
      </w:r>
    </w:p>
    <w:p w:rsidR="001508E5" w:rsidRPr="00C306E3" w:rsidRDefault="001508E5" w:rsidP="001508E5">
      <w:pPr>
        <w:jc w:val="center"/>
        <w:rPr>
          <w:b/>
        </w:rPr>
      </w:pPr>
      <w:r w:rsidRPr="00C306E3">
        <w:rPr>
          <w:rFonts w:ascii="Arial" w:hAnsi="Arial" w:cs="Arial"/>
          <w:b/>
        </w:rPr>
        <w:t>OBIM PRUŽENIH USLUGA SA HZZO-om</w:t>
      </w:r>
    </w:p>
    <w:p w:rsidR="001508E5" w:rsidRPr="00BC0AAB" w:rsidRDefault="001508E5" w:rsidP="00414F3A">
      <w:pPr>
        <w:jc w:val="both"/>
      </w:pPr>
    </w:p>
    <w:tbl>
      <w:tblPr>
        <w:tblW w:w="8739" w:type="dxa"/>
        <w:tblInd w:w="98" w:type="dxa"/>
        <w:tblLook w:val="04A0"/>
      </w:tblPr>
      <w:tblGrid>
        <w:gridCol w:w="960"/>
        <w:gridCol w:w="4000"/>
        <w:gridCol w:w="1420"/>
        <w:gridCol w:w="1420"/>
        <w:gridCol w:w="939"/>
      </w:tblGrid>
      <w:tr w:rsidR="009A48D6" w:rsidRPr="00BC0AAB" w:rsidTr="00C85000">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R. BR.</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b/>
                <w:bCs/>
                <w:color w:val="000000"/>
              </w:rPr>
            </w:pPr>
            <w:r w:rsidRPr="00BC0AAB">
              <w:rPr>
                <w:rFonts w:ascii="Arial" w:hAnsi="Arial" w:cs="Arial"/>
                <w:b/>
                <w:bCs/>
                <w:color w:val="000000"/>
              </w:rPr>
              <w:t>POKAZATELJI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2020. GODINA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2021. GODINA</w:t>
            </w:r>
          </w:p>
        </w:tc>
        <w:tc>
          <w:tcPr>
            <w:tcW w:w="939" w:type="dxa"/>
            <w:tcBorders>
              <w:top w:val="single" w:sz="4" w:space="0" w:color="auto"/>
              <w:left w:val="nil"/>
              <w:bottom w:val="single" w:sz="4" w:space="0" w:color="auto"/>
              <w:right w:val="single" w:sz="4" w:space="0" w:color="auto"/>
            </w:tcBorders>
            <w:shd w:val="clear" w:color="auto" w:fill="auto"/>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INDEX 2021/20</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1.</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b/>
                <w:bCs/>
                <w:color w:val="000000"/>
                <w:sz w:val="22"/>
                <w:szCs w:val="22"/>
              </w:rPr>
            </w:pPr>
            <w:r w:rsidRPr="00BC0AAB">
              <w:rPr>
                <w:rFonts w:ascii="Arial" w:hAnsi="Arial" w:cs="Arial"/>
                <w:b/>
                <w:bCs/>
                <w:color w:val="000000"/>
                <w:sz w:val="22"/>
                <w:szCs w:val="22"/>
              </w:rPr>
              <w:t>BROJ ZAPOSLENIH NA DAN 31.12.</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261</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276</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105,75</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 </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 zdravstveni djelatnici</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136</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151</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111,03</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 </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 administrativno-tehnički djelatnici</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125</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125</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100</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2.</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b/>
                <w:bCs/>
                <w:color w:val="000000"/>
                <w:sz w:val="22"/>
                <w:szCs w:val="22"/>
              </w:rPr>
            </w:pPr>
            <w:r w:rsidRPr="00BC0AAB">
              <w:rPr>
                <w:rFonts w:ascii="Arial" w:hAnsi="Arial" w:cs="Arial"/>
                <w:b/>
                <w:bCs/>
                <w:color w:val="000000"/>
                <w:sz w:val="22"/>
                <w:szCs w:val="22"/>
              </w:rPr>
              <w:t>BOLNIČKA ZDRAVSTVENA ZAŠTITA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415628">
            <w:pPr>
              <w:jc w:val="center"/>
              <w:rPr>
                <w:rFonts w:ascii="Arial" w:hAnsi="Arial" w:cs="Arial"/>
                <w:color w:val="000000"/>
                <w:sz w:val="20"/>
                <w:szCs w:val="20"/>
              </w:rPr>
            </w:pPr>
            <w:r>
              <w:rPr>
                <w:rFonts w:ascii="Arial" w:hAnsi="Arial" w:cs="Arial"/>
                <w:color w:val="000000"/>
                <w:sz w:val="20"/>
                <w:szCs w:val="20"/>
              </w:rPr>
              <w:t>3.</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rsidP="00154A14">
            <w:pPr>
              <w:rPr>
                <w:rFonts w:ascii="Arial" w:hAnsi="Arial" w:cs="Arial"/>
                <w:color w:val="000000"/>
                <w:sz w:val="22"/>
                <w:szCs w:val="22"/>
              </w:rPr>
            </w:pPr>
            <w:r w:rsidRPr="00BC0AAB">
              <w:rPr>
                <w:rFonts w:ascii="Arial" w:hAnsi="Arial" w:cs="Arial"/>
                <w:color w:val="000000"/>
                <w:sz w:val="22"/>
                <w:szCs w:val="22"/>
              </w:rPr>
              <w:t xml:space="preserve">Broj </w:t>
            </w:r>
            <w:r w:rsidR="00154A14">
              <w:rPr>
                <w:rFonts w:ascii="Arial" w:hAnsi="Arial" w:cs="Arial"/>
                <w:color w:val="000000"/>
                <w:sz w:val="22"/>
                <w:szCs w:val="22"/>
              </w:rPr>
              <w:t>kreveta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 xml:space="preserve">Ukupno </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224</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224</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100,00</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 </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rsidP="00154A14">
            <w:pPr>
              <w:rPr>
                <w:rFonts w:ascii="Arial" w:hAnsi="Arial" w:cs="Arial"/>
                <w:color w:val="000000"/>
                <w:sz w:val="20"/>
                <w:szCs w:val="20"/>
              </w:rPr>
            </w:pPr>
            <w:r w:rsidRPr="00BC0AAB">
              <w:rPr>
                <w:rFonts w:ascii="Arial" w:hAnsi="Arial" w:cs="Arial"/>
                <w:color w:val="000000"/>
                <w:sz w:val="20"/>
                <w:szCs w:val="20"/>
              </w:rPr>
              <w:t xml:space="preserve">Ugovor HZZO 130 + 3 </w:t>
            </w:r>
            <w:r w:rsidR="00154A14">
              <w:rPr>
                <w:rFonts w:ascii="Arial" w:hAnsi="Arial" w:cs="Arial"/>
                <w:color w:val="000000"/>
                <w:sz w:val="20"/>
                <w:szCs w:val="20"/>
              </w:rPr>
              <w:t>dnevna bolnica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133</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133</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100,00</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 </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 xml:space="preserve">Tržište </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91</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91</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100,00</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Broj bolesnika - slučajeva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2.193</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2.355</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107,39</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Broj dana bolničkog liječenja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29.437</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35.916</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122,01</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6.</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Prosj. boln.dana liječenja – rehabilit./akutni</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13,42</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15,25</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113,62</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lastRenderedPageBreak/>
              <w:t>7.</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b/>
                <w:bCs/>
                <w:color w:val="000000"/>
                <w:sz w:val="22"/>
                <w:szCs w:val="22"/>
              </w:rPr>
            </w:pPr>
            <w:r w:rsidRPr="00BC0AAB">
              <w:rPr>
                <w:rFonts w:ascii="Arial" w:hAnsi="Arial" w:cs="Arial"/>
                <w:b/>
                <w:bCs/>
                <w:color w:val="000000"/>
                <w:sz w:val="22"/>
                <w:szCs w:val="22"/>
              </w:rPr>
              <w:t>PKZZ- ZDRAVSTVENA ZAŠTITA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 </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8.</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Broj slučajeva (bolesnika) prijema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33.100</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38.614</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116,66</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9.</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Broj usluga</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218.791</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254.725</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116,42</w:t>
            </w:r>
          </w:p>
        </w:tc>
      </w:tr>
      <w:tr w:rsidR="009A48D6" w:rsidRPr="00BC0AAB" w:rsidTr="00C8500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8D6" w:rsidRPr="00BC0AAB" w:rsidRDefault="009A48D6">
            <w:pPr>
              <w:jc w:val="center"/>
              <w:rPr>
                <w:rFonts w:ascii="Arial" w:hAnsi="Arial" w:cs="Arial"/>
                <w:color w:val="000000"/>
                <w:sz w:val="20"/>
                <w:szCs w:val="20"/>
              </w:rPr>
            </w:pPr>
            <w:r w:rsidRPr="00BC0AAB">
              <w:rPr>
                <w:rFonts w:ascii="Arial" w:hAnsi="Arial" w:cs="Arial"/>
                <w:color w:val="000000"/>
                <w:sz w:val="20"/>
                <w:szCs w:val="20"/>
              </w:rPr>
              <w:t>10.</w:t>
            </w:r>
          </w:p>
        </w:tc>
        <w:tc>
          <w:tcPr>
            <w:tcW w:w="400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rPr>
                <w:rFonts w:ascii="Arial" w:hAnsi="Arial" w:cs="Arial"/>
                <w:color w:val="000000"/>
                <w:sz w:val="20"/>
                <w:szCs w:val="20"/>
              </w:rPr>
            </w:pPr>
            <w:r w:rsidRPr="00BC0AAB">
              <w:rPr>
                <w:rFonts w:ascii="Arial" w:hAnsi="Arial" w:cs="Arial"/>
                <w:color w:val="000000"/>
                <w:sz w:val="20"/>
                <w:szCs w:val="20"/>
              </w:rPr>
              <w:t>Prosjek usluga po slučaju (bolesniku)</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6,61</w:t>
            </w:r>
          </w:p>
        </w:tc>
        <w:tc>
          <w:tcPr>
            <w:tcW w:w="1420"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6,60</w:t>
            </w:r>
          </w:p>
        </w:tc>
        <w:tc>
          <w:tcPr>
            <w:tcW w:w="939" w:type="dxa"/>
            <w:tcBorders>
              <w:top w:val="nil"/>
              <w:left w:val="nil"/>
              <w:bottom w:val="single" w:sz="4" w:space="0" w:color="auto"/>
              <w:right w:val="single" w:sz="4" w:space="0" w:color="auto"/>
            </w:tcBorders>
            <w:shd w:val="clear" w:color="auto" w:fill="auto"/>
            <w:noWrap/>
            <w:vAlign w:val="bottom"/>
            <w:hideMark/>
          </w:tcPr>
          <w:p w:rsidR="009A48D6" w:rsidRPr="00BC0AAB" w:rsidRDefault="009A48D6">
            <w:pPr>
              <w:jc w:val="right"/>
              <w:rPr>
                <w:rFonts w:ascii="Arial" w:hAnsi="Arial" w:cs="Arial"/>
                <w:color w:val="000000"/>
                <w:sz w:val="20"/>
                <w:szCs w:val="20"/>
              </w:rPr>
            </w:pPr>
            <w:r w:rsidRPr="00BC0AAB">
              <w:rPr>
                <w:rFonts w:ascii="Arial" w:hAnsi="Arial" w:cs="Arial"/>
                <w:color w:val="000000"/>
                <w:sz w:val="20"/>
                <w:szCs w:val="20"/>
              </w:rPr>
              <w:t>99,80</w:t>
            </w:r>
          </w:p>
        </w:tc>
      </w:tr>
    </w:tbl>
    <w:p w:rsidR="00C306E3" w:rsidRDefault="00C306E3" w:rsidP="00C306E3">
      <w:pPr>
        <w:jc w:val="both"/>
      </w:pPr>
    </w:p>
    <w:p w:rsidR="00C306E3" w:rsidRDefault="00C306E3" w:rsidP="00C306E3">
      <w:pPr>
        <w:jc w:val="both"/>
      </w:pPr>
    </w:p>
    <w:p w:rsidR="00C306E3" w:rsidRDefault="00C306E3" w:rsidP="00C306E3">
      <w:pPr>
        <w:jc w:val="both"/>
      </w:pPr>
    </w:p>
    <w:p w:rsidR="00C306E3" w:rsidRDefault="00C306E3" w:rsidP="00C306E3">
      <w:pPr>
        <w:jc w:val="both"/>
      </w:pPr>
    </w:p>
    <w:p w:rsidR="00C306E3" w:rsidRDefault="00C306E3" w:rsidP="00C306E3">
      <w:pPr>
        <w:jc w:val="both"/>
      </w:pPr>
    </w:p>
    <w:p w:rsidR="00C306E3" w:rsidRDefault="00C306E3" w:rsidP="00C306E3">
      <w:pPr>
        <w:jc w:val="both"/>
      </w:pPr>
    </w:p>
    <w:p w:rsidR="00C306E3" w:rsidRDefault="00F33308" w:rsidP="00C306E3">
      <w:pPr>
        <w:jc w:val="both"/>
        <w:rPr>
          <w:rFonts w:asciiTheme="minorHAnsi" w:hAnsiTheme="minorHAnsi" w:cstheme="minorHAnsi"/>
          <w:b/>
          <w:u w:val="single"/>
        </w:rPr>
      </w:pPr>
      <w:r w:rsidRPr="00C306E3">
        <w:rPr>
          <w:rFonts w:asciiTheme="minorHAnsi" w:hAnsiTheme="minorHAnsi" w:cstheme="minorHAnsi"/>
          <w:b/>
          <w:u w:val="single"/>
        </w:rPr>
        <w:t>K</w:t>
      </w:r>
      <w:r w:rsidR="00C306E3" w:rsidRPr="00C306E3">
        <w:rPr>
          <w:rFonts w:asciiTheme="minorHAnsi" w:hAnsiTheme="minorHAnsi" w:cstheme="minorHAnsi"/>
          <w:b/>
          <w:u w:val="single"/>
        </w:rPr>
        <w:t>ADROVSKA STRUKTURA USTANOVE I ZNANSTVENO– NASTAVNE AKTIVNOSTI</w:t>
      </w:r>
    </w:p>
    <w:p w:rsidR="00C306E3" w:rsidRPr="00C306E3" w:rsidRDefault="00C306E3" w:rsidP="00C306E3">
      <w:pPr>
        <w:jc w:val="both"/>
        <w:rPr>
          <w:rFonts w:asciiTheme="minorHAnsi" w:hAnsiTheme="minorHAnsi" w:cstheme="minorHAnsi"/>
          <w:b/>
          <w:u w:val="single"/>
        </w:rPr>
      </w:pPr>
    </w:p>
    <w:p w:rsidR="00F33308" w:rsidRPr="00C306E3" w:rsidRDefault="00F33308" w:rsidP="00F33308">
      <w:pPr>
        <w:ind w:firstLine="720"/>
        <w:jc w:val="both"/>
        <w:rPr>
          <w:rFonts w:asciiTheme="minorHAnsi" w:hAnsiTheme="minorHAnsi" w:cstheme="minorHAnsi"/>
          <w:b/>
          <w:sz w:val="28"/>
          <w:szCs w:val="28"/>
          <w:u w:val="single"/>
        </w:rPr>
      </w:pPr>
    </w:p>
    <w:p w:rsidR="00241154" w:rsidRPr="00C306E3" w:rsidRDefault="00241154" w:rsidP="00241154">
      <w:pPr>
        <w:ind w:firstLine="720"/>
        <w:jc w:val="both"/>
        <w:rPr>
          <w:rFonts w:asciiTheme="minorHAnsi" w:hAnsiTheme="minorHAnsi" w:cstheme="minorHAnsi"/>
          <w:b/>
          <w:sz w:val="28"/>
          <w:szCs w:val="28"/>
          <w:u w:val="single"/>
        </w:rPr>
      </w:pPr>
      <w:r w:rsidRPr="00C306E3">
        <w:rPr>
          <w:rFonts w:asciiTheme="minorHAnsi" w:hAnsiTheme="minorHAnsi" w:cstheme="minorHAnsi"/>
        </w:rPr>
        <w:t xml:space="preserve">Na dan 31. prosinca 2021. godine naša </w:t>
      </w:r>
      <w:r w:rsidR="00415628">
        <w:rPr>
          <w:rFonts w:asciiTheme="minorHAnsi" w:hAnsiTheme="minorHAnsi" w:cstheme="minorHAnsi"/>
        </w:rPr>
        <w:t>U</w:t>
      </w:r>
      <w:r w:rsidRPr="00C306E3">
        <w:rPr>
          <w:rFonts w:asciiTheme="minorHAnsi" w:hAnsiTheme="minorHAnsi" w:cstheme="minorHAnsi"/>
        </w:rPr>
        <w:t>stanova zapošljavala je 276 radnika od čega 151 zdravstvenih i 125 nezdravstvenih radnika. Putem Agencije za privremeno zapošljavanje bilo je zaposleno odnosno ustupljeno prosječno 2 radnika.</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 xml:space="preserve">U ustanovi je zaposleno </w:t>
      </w:r>
      <w:r w:rsidR="005C2791" w:rsidRPr="00C306E3">
        <w:rPr>
          <w:rFonts w:asciiTheme="minorHAnsi" w:hAnsiTheme="minorHAnsi" w:cstheme="minorHAnsi"/>
        </w:rPr>
        <w:t>10</w:t>
      </w:r>
      <w:r w:rsidRPr="00C306E3">
        <w:rPr>
          <w:rFonts w:asciiTheme="minorHAnsi" w:hAnsiTheme="minorHAnsi" w:cstheme="minorHAnsi"/>
        </w:rPr>
        <w:t xml:space="preserve"> liječnika s doktoratom znanosti  i 4 liječnika sa </w:t>
      </w:r>
      <w:r w:rsidR="005C2791" w:rsidRPr="00C306E3">
        <w:rPr>
          <w:rFonts w:asciiTheme="minorHAnsi" w:hAnsiTheme="minorHAnsi" w:cstheme="minorHAnsi"/>
        </w:rPr>
        <w:t xml:space="preserve">znanstvenim </w:t>
      </w:r>
      <w:r w:rsidRPr="00C306E3">
        <w:rPr>
          <w:rFonts w:asciiTheme="minorHAnsi" w:hAnsiTheme="minorHAnsi" w:cstheme="minorHAnsi"/>
        </w:rPr>
        <w:t>magisterijem, a 10 su polaznici doktorskog studija koji ustanova sufinancira.</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Isto tako navodimo da je u ustanovi 25 liječnika sa završenom subspecijalizacijom iz područja kardiologije, reumatologije, plastične kirurgije, laboratorijske imunologije, neuroradiologije, ultrazvuka i cerebrovaskularne bolesti.</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Trenutno je 4 liječnika na specijalizaciji koji su upućeni u druge ustanove, a njihov trošak specijalizacije za 5 godina iznosi približno 800.000,00 kn po pojedinom polazniku.</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Specijalistički studij polazi 5 liječnika koji se financira u cijelosti iz sredstava ustanove.</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 xml:space="preserve">Sedam stručnih prvostupnica  sestrinstva završile su diplomski sveučilišni studij sestrinstva, a preddiplomski studij sestrinstva pohađa 5 medicinskih sestara. </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Četiri stručna prvostupnika fizioterapije završili su sveučilišni diplomski studij fizioterapije, a preddiplomski stručni studij pohađa 4 fizioterapeuta.</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 xml:space="preserve">Sredinom 2016. godine verificiran je naziv Klinike za liječenje, rehabilitaciju i prevenciju bolesti srca i krvnih žila Medicinskog fakulteta Sveučilišta u Rijeci. </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Trenutno djeluju dva referentna centra „Referentni centar Ministarstva zdravlja za rehabilitaciju srčanih bolesnika“ i „Referentni centar Ministarstva zdravlja za zdravstveni turizam i medicinski programirani odmor“.</w:t>
      </w:r>
    </w:p>
    <w:p w:rsidR="00241154" w:rsidRPr="00C306E3" w:rsidRDefault="00241154" w:rsidP="00241154">
      <w:pPr>
        <w:widowControl w:val="0"/>
        <w:autoSpaceDE w:val="0"/>
        <w:autoSpaceDN w:val="0"/>
        <w:adjustRightInd w:val="0"/>
        <w:ind w:firstLine="720"/>
        <w:jc w:val="both"/>
        <w:rPr>
          <w:rFonts w:asciiTheme="minorHAnsi" w:hAnsiTheme="minorHAnsi" w:cstheme="minorHAnsi"/>
        </w:rPr>
      </w:pPr>
      <w:r w:rsidRPr="00C306E3">
        <w:rPr>
          <w:rFonts w:asciiTheme="minorHAnsi" w:hAnsiTheme="minorHAnsi" w:cstheme="minorHAnsi"/>
        </w:rPr>
        <w:t>Katedra za rehabilitacijsku i sportsku medicinu uspješno se posvetila integraciji ključnih javnozdravstvenih tema u sveučilišnu nastavu. Na tragu strategije o edukaciji edukatora kao temelja suvremene borbe s nezaraznim kroničnim bolestima, kroz nastavu naše katedre studenti dobivaju znanja neophodna za daljnje poticanje aktivnog pristupa u navedenoj skupini bolesti koja i dalje predstavlja vodeći uzrok smrtnosti u Republici Hrvatskoj. Integrativnost i sveobuhvatnost rehabilitacijskog pristupa liječenju različitih bolesti i stanja, svladavanju dizabiliteta i integraciji u zajednicu, uz problematiku upalnih bolesti lokomotornog sustava, dodatne su i vrlo važne teme iz područja djelovanja Ustanove. Navedeni nastavni planovi kontinuirano se isprepliću sa znanstveno-istraživačkom i stručnom djelatnošću koje se pri Katedri za rehabilitacijsku i sportsku medicinu provode.</w:t>
      </w:r>
    </w:p>
    <w:p w:rsidR="00241154" w:rsidRPr="00C306E3" w:rsidRDefault="00241154" w:rsidP="00241154">
      <w:pPr>
        <w:widowControl w:val="0"/>
        <w:autoSpaceDE w:val="0"/>
        <w:autoSpaceDN w:val="0"/>
        <w:adjustRightInd w:val="0"/>
        <w:spacing w:before="100"/>
        <w:ind w:firstLine="720"/>
        <w:jc w:val="both"/>
        <w:rPr>
          <w:rFonts w:asciiTheme="minorHAnsi" w:hAnsiTheme="minorHAnsi" w:cstheme="minorHAnsi"/>
        </w:rPr>
      </w:pPr>
      <w:r w:rsidRPr="00C306E3">
        <w:rPr>
          <w:rFonts w:asciiTheme="minorHAnsi" w:hAnsiTheme="minorHAnsi" w:cstheme="minorHAnsi"/>
        </w:rPr>
        <w:t>Na „Katedri za rehabilitacijsku i sportsku medicinu“, „Katedri za fiziologiju, imunologiju i patofiziologiju“  Medicinskog fakulteta Sveučilišta u Rijeci, „Katedri za fizi</w:t>
      </w:r>
      <w:r w:rsidR="001972B1" w:rsidRPr="00C306E3">
        <w:rPr>
          <w:rFonts w:asciiTheme="minorHAnsi" w:hAnsiTheme="minorHAnsi" w:cstheme="minorHAnsi"/>
        </w:rPr>
        <w:t>kalnu medicinu</w:t>
      </w:r>
      <w:r w:rsidRPr="00C306E3">
        <w:rPr>
          <w:rFonts w:asciiTheme="minorHAnsi" w:hAnsiTheme="minorHAnsi" w:cstheme="minorHAnsi"/>
        </w:rPr>
        <w:t xml:space="preserve">“ Fakulteta zdravstvenih studija i Nastavnoj bazi </w:t>
      </w:r>
      <w:r w:rsidR="001972B1" w:rsidRPr="00C306E3">
        <w:rPr>
          <w:rFonts w:asciiTheme="minorHAnsi" w:hAnsiTheme="minorHAnsi" w:cstheme="minorHAnsi"/>
        </w:rPr>
        <w:t>F</w:t>
      </w:r>
      <w:r w:rsidRPr="00C306E3">
        <w:rPr>
          <w:rFonts w:asciiTheme="minorHAnsi" w:hAnsiTheme="minorHAnsi" w:cstheme="minorHAnsi"/>
        </w:rPr>
        <w:t xml:space="preserve">akulteta </w:t>
      </w:r>
      <w:r w:rsidR="001972B1" w:rsidRPr="00C306E3">
        <w:rPr>
          <w:rFonts w:asciiTheme="minorHAnsi" w:hAnsiTheme="minorHAnsi" w:cstheme="minorHAnsi"/>
        </w:rPr>
        <w:t>dentalne medicine i zdravstva</w:t>
      </w:r>
      <w:r w:rsidRPr="00C306E3">
        <w:rPr>
          <w:rFonts w:asciiTheme="minorHAnsi" w:hAnsiTheme="minorHAnsi" w:cstheme="minorHAnsi"/>
        </w:rPr>
        <w:t xml:space="preserve">, Sveučilišta Josipa Jurja Strossmayera </w:t>
      </w:r>
      <w:r w:rsidR="001972B1" w:rsidRPr="00C306E3">
        <w:rPr>
          <w:rFonts w:asciiTheme="minorHAnsi" w:hAnsiTheme="minorHAnsi" w:cstheme="minorHAnsi"/>
        </w:rPr>
        <w:t xml:space="preserve"> u </w:t>
      </w:r>
      <w:r w:rsidRPr="00C306E3">
        <w:rPr>
          <w:rFonts w:asciiTheme="minorHAnsi" w:hAnsiTheme="minorHAnsi" w:cstheme="minorHAnsi"/>
        </w:rPr>
        <w:t>Osijek</w:t>
      </w:r>
      <w:r w:rsidR="001972B1" w:rsidRPr="00C306E3">
        <w:rPr>
          <w:rFonts w:asciiTheme="minorHAnsi" w:hAnsiTheme="minorHAnsi" w:cstheme="minorHAnsi"/>
        </w:rPr>
        <w:t>u</w:t>
      </w:r>
      <w:r w:rsidRPr="00C306E3">
        <w:rPr>
          <w:rFonts w:asciiTheme="minorHAnsi" w:hAnsiTheme="minorHAnsi" w:cstheme="minorHAnsi"/>
        </w:rPr>
        <w:t xml:space="preserve"> zaposlen</w:t>
      </w:r>
      <w:r w:rsidR="001972B1" w:rsidRPr="00C306E3">
        <w:rPr>
          <w:rFonts w:asciiTheme="minorHAnsi" w:hAnsiTheme="minorHAnsi" w:cstheme="minorHAnsi"/>
        </w:rPr>
        <w:t>a su 3</w:t>
      </w:r>
      <w:r w:rsidRPr="00C306E3">
        <w:rPr>
          <w:rFonts w:asciiTheme="minorHAnsi" w:hAnsiTheme="minorHAnsi" w:cstheme="minorHAnsi"/>
        </w:rPr>
        <w:t xml:space="preserve"> sveučilišna profesora, </w:t>
      </w:r>
      <w:r w:rsidR="001972B1" w:rsidRPr="00C306E3">
        <w:rPr>
          <w:rFonts w:asciiTheme="minorHAnsi" w:hAnsiTheme="minorHAnsi" w:cstheme="minorHAnsi"/>
        </w:rPr>
        <w:t xml:space="preserve">te 2 docenta, </w:t>
      </w:r>
      <w:r w:rsidRPr="00C306E3">
        <w:rPr>
          <w:rFonts w:asciiTheme="minorHAnsi" w:hAnsiTheme="minorHAnsi" w:cstheme="minorHAnsi"/>
        </w:rPr>
        <w:t xml:space="preserve">dok su preostali djelatnici na doktorskom studiju  naslovni asistenti na Medicinskom fakultetu u Rijeci i Fakultetu zdravstvenih studija. </w:t>
      </w:r>
    </w:p>
    <w:p w:rsidR="00241154" w:rsidRDefault="00241154" w:rsidP="00241154">
      <w:pPr>
        <w:spacing w:line="276" w:lineRule="auto"/>
        <w:jc w:val="both"/>
        <w:rPr>
          <w:i/>
        </w:rPr>
      </w:pPr>
    </w:p>
    <w:p w:rsidR="00C306E3" w:rsidRPr="00BC0AAB" w:rsidRDefault="00C306E3" w:rsidP="00241154">
      <w:pPr>
        <w:spacing w:line="276" w:lineRule="auto"/>
        <w:jc w:val="both"/>
        <w:rPr>
          <w:i/>
        </w:rPr>
      </w:pPr>
    </w:p>
    <w:p w:rsidR="00241154" w:rsidRPr="00BC0AAB" w:rsidRDefault="00241154" w:rsidP="00241154">
      <w:pPr>
        <w:pStyle w:val="Default"/>
        <w:rPr>
          <w:b/>
          <w:i/>
          <w:color w:val="auto"/>
        </w:rPr>
      </w:pPr>
      <w:r w:rsidRPr="00BC0AAB">
        <w:rPr>
          <w:b/>
          <w:i/>
          <w:color w:val="auto"/>
        </w:rPr>
        <w:lastRenderedPageBreak/>
        <w:t>Članovi i suradnici katedri:</w:t>
      </w:r>
    </w:p>
    <w:p w:rsidR="00241154" w:rsidRPr="00BC0AAB" w:rsidRDefault="00241154" w:rsidP="00241154">
      <w:pPr>
        <w:pStyle w:val="Default"/>
        <w:rPr>
          <w:b/>
          <w:i/>
          <w:color w:val="auto"/>
        </w:rPr>
      </w:pPr>
    </w:p>
    <w:p w:rsidR="00241154" w:rsidRPr="00BC0AAB" w:rsidRDefault="00241154" w:rsidP="00241154">
      <w:pPr>
        <w:pStyle w:val="Default"/>
        <w:rPr>
          <w:b/>
          <w:i/>
          <w:color w:val="auto"/>
        </w:rPr>
      </w:pPr>
      <w:r w:rsidRPr="00BC0AAB">
        <w:rPr>
          <w:b/>
          <w:i/>
          <w:color w:val="auto"/>
        </w:rPr>
        <w:t xml:space="preserve">- </w:t>
      </w:r>
      <w:r w:rsidRPr="00BC0AAB">
        <w:rPr>
          <w:i/>
          <w:color w:val="auto"/>
        </w:rPr>
        <w:t xml:space="preserve">Prof. dr. sc. </w:t>
      </w:r>
      <w:r w:rsidRPr="00BC0AAB">
        <w:rPr>
          <w:b/>
          <w:i/>
          <w:color w:val="auto"/>
        </w:rPr>
        <w:t>Viktor Peršić</w:t>
      </w:r>
      <w:r w:rsidRPr="00BC0AAB">
        <w:rPr>
          <w:i/>
          <w:color w:val="auto"/>
        </w:rPr>
        <w:t>, dr. med.</w:t>
      </w:r>
    </w:p>
    <w:p w:rsidR="00241154" w:rsidRPr="00BC0AAB" w:rsidRDefault="00241154" w:rsidP="00241154">
      <w:pPr>
        <w:pStyle w:val="Default"/>
        <w:rPr>
          <w:i/>
          <w:color w:val="auto"/>
        </w:rPr>
      </w:pPr>
      <w:r w:rsidRPr="00BC0AAB">
        <w:rPr>
          <w:i/>
          <w:color w:val="auto"/>
        </w:rPr>
        <w:t xml:space="preserve">- Izv. prof. dr. sc. </w:t>
      </w:r>
      <w:r w:rsidRPr="00BC0AAB">
        <w:rPr>
          <w:b/>
          <w:i/>
          <w:color w:val="auto"/>
        </w:rPr>
        <w:t>Tatjana Kehler</w:t>
      </w:r>
      <w:r w:rsidRPr="00BC0AAB">
        <w:rPr>
          <w:i/>
          <w:color w:val="auto"/>
        </w:rPr>
        <w:t>, dr. med., fizijatar – reumatolog</w:t>
      </w:r>
    </w:p>
    <w:p w:rsidR="00241154" w:rsidRPr="00BC0AAB" w:rsidRDefault="00241154" w:rsidP="00241154">
      <w:pPr>
        <w:pStyle w:val="Default"/>
        <w:rPr>
          <w:i/>
          <w:color w:val="auto"/>
        </w:rPr>
      </w:pPr>
      <w:r w:rsidRPr="00BC0AAB">
        <w:rPr>
          <w:i/>
          <w:color w:val="auto"/>
        </w:rPr>
        <w:t xml:space="preserve">- Prof. dr. sc. </w:t>
      </w:r>
      <w:r w:rsidRPr="00BC0AAB">
        <w:rPr>
          <w:b/>
          <w:i/>
          <w:color w:val="auto"/>
        </w:rPr>
        <w:t>Gordana Laškarin,</w:t>
      </w:r>
      <w:r w:rsidRPr="00BC0AAB">
        <w:rPr>
          <w:i/>
          <w:color w:val="auto"/>
        </w:rPr>
        <w:t xml:space="preserve"> dr. med.</w:t>
      </w:r>
    </w:p>
    <w:p w:rsidR="00241154" w:rsidRPr="00BC0AAB" w:rsidRDefault="00241154" w:rsidP="00241154">
      <w:pPr>
        <w:pStyle w:val="Default"/>
        <w:rPr>
          <w:b/>
          <w:i/>
          <w:color w:val="auto"/>
        </w:rPr>
      </w:pPr>
      <w:r w:rsidRPr="00BC0AAB">
        <w:rPr>
          <w:i/>
          <w:color w:val="auto"/>
        </w:rPr>
        <w:t xml:space="preserve">- Doc. dr.sc. </w:t>
      </w:r>
      <w:r w:rsidRPr="00BC0AAB">
        <w:rPr>
          <w:b/>
          <w:i/>
          <w:color w:val="auto"/>
        </w:rPr>
        <w:t xml:space="preserve">Vesna Pehar – Pejčinović, </w:t>
      </w:r>
      <w:r w:rsidRPr="00BC0AAB">
        <w:rPr>
          <w:i/>
          <w:color w:val="auto"/>
        </w:rPr>
        <w:t>dr. med</w:t>
      </w:r>
      <w:r w:rsidRPr="00BC0AAB">
        <w:rPr>
          <w:b/>
          <w:i/>
          <w:color w:val="auto"/>
        </w:rPr>
        <w:t xml:space="preserve">. </w:t>
      </w:r>
      <w:r w:rsidRPr="00BC0AAB">
        <w:rPr>
          <w:i/>
          <w:color w:val="auto"/>
        </w:rPr>
        <w:t>– naslovni docent</w:t>
      </w:r>
    </w:p>
    <w:p w:rsidR="00241154" w:rsidRPr="00BC0AAB" w:rsidRDefault="00241154" w:rsidP="00241154">
      <w:pPr>
        <w:pStyle w:val="Default"/>
        <w:rPr>
          <w:b/>
          <w:i/>
          <w:color w:val="auto"/>
        </w:rPr>
      </w:pPr>
      <w:r w:rsidRPr="00BC0AAB">
        <w:rPr>
          <w:i/>
          <w:color w:val="auto"/>
        </w:rPr>
        <w:t>- Doc. dr.sc.</w:t>
      </w:r>
      <w:r w:rsidRPr="00BC0AAB">
        <w:rPr>
          <w:b/>
          <w:i/>
          <w:color w:val="auto"/>
        </w:rPr>
        <w:t xml:space="preserve"> Dijana Travica Samsa, </w:t>
      </w:r>
      <w:r w:rsidRPr="00BC0AAB">
        <w:rPr>
          <w:i/>
          <w:color w:val="auto"/>
        </w:rPr>
        <w:t>dr. med</w:t>
      </w:r>
      <w:r w:rsidRPr="00BC0AAB">
        <w:rPr>
          <w:b/>
          <w:i/>
          <w:color w:val="auto"/>
        </w:rPr>
        <w:t xml:space="preserve">. </w:t>
      </w:r>
      <w:r w:rsidRPr="00BC0AAB">
        <w:rPr>
          <w:i/>
          <w:color w:val="auto"/>
        </w:rPr>
        <w:t>– docent</w:t>
      </w:r>
    </w:p>
    <w:p w:rsidR="00241154" w:rsidRPr="00BC0AAB" w:rsidRDefault="00241154" w:rsidP="00241154">
      <w:pPr>
        <w:pStyle w:val="Default"/>
        <w:rPr>
          <w:i/>
          <w:color w:val="auto"/>
        </w:rPr>
      </w:pPr>
      <w:r w:rsidRPr="00BC0AAB">
        <w:rPr>
          <w:b/>
          <w:i/>
          <w:color w:val="auto"/>
        </w:rPr>
        <w:t xml:space="preserve">- </w:t>
      </w:r>
      <w:r w:rsidRPr="00BC0AAB">
        <w:rPr>
          <w:i/>
          <w:color w:val="auto"/>
        </w:rPr>
        <w:t>Doc. dr.sc.</w:t>
      </w:r>
      <w:r w:rsidRPr="00BC0AAB">
        <w:rPr>
          <w:b/>
          <w:i/>
          <w:color w:val="auto"/>
        </w:rPr>
        <w:t xml:space="preserve"> Rajko Miškulin, </w:t>
      </w:r>
      <w:r w:rsidRPr="00BC0AAB">
        <w:rPr>
          <w:i/>
          <w:color w:val="auto"/>
        </w:rPr>
        <w:t>dr.med.–docent</w:t>
      </w:r>
    </w:p>
    <w:p w:rsidR="00241154" w:rsidRPr="00BC0AAB" w:rsidRDefault="00241154" w:rsidP="00241154">
      <w:pPr>
        <w:pStyle w:val="Default"/>
        <w:rPr>
          <w:i/>
        </w:rPr>
      </w:pPr>
      <w:r w:rsidRPr="00BC0AAB">
        <w:rPr>
          <w:i/>
          <w:color w:val="auto"/>
        </w:rPr>
        <w:t>-</w:t>
      </w:r>
      <w:r w:rsidR="00154A14">
        <w:rPr>
          <w:i/>
          <w:color w:val="auto"/>
        </w:rPr>
        <w:t xml:space="preserve"> </w:t>
      </w:r>
      <w:r w:rsidRPr="00BC0AAB">
        <w:rPr>
          <w:i/>
          <w:color w:val="auto"/>
        </w:rPr>
        <w:t xml:space="preserve">Naslovni asistent, </w:t>
      </w:r>
      <w:r w:rsidRPr="00BC0AAB">
        <w:rPr>
          <w:b/>
          <w:i/>
          <w:color w:val="auto"/>
        </w:rPr>
        <w:t>Tamara Kauzlarić</w:t>
      </w:r>
      <w:r w:rsidR="00154A14">
        <w:rPr>
          <w:b/>
          <w:i/>
          <w:color w:val="auto"/>
        </w:rPr>
        <w:t xml:space="preserve"> </w:t>
      </w:r>
      <w:r w:rsidRPr="00BC0AAB">
        <w:rPr>
          <w:b/>
          <w:i/>
          <w:color w:val="auto"/>
        </w:rPr>
        <w:t>Živkovć</w:t>
      </w:r>
      <w:r w:rsidRPr="00BC0AAB">
        <w:rPr>
          <w:i/>
          <w:color w:val="auto"/>
        </w:rPr>
        <w:t>, dr.med.</w:t>
      </w:r>
    </w:p>
    <w:p w:rsidR="00241154" w:rsidRPr="00BC0AAB" w:rsidRDefault="00241154" w:rsidP="00241154">
      <w:pPr>
        <w:ind w:firstLine="360"/>
        <w:jc w:val="both"/>
        <w:rPr>
          <w:b/>
        </w:rPr>
      </w:pPr>
    </w:p>
    <w:p w:rsidR="00241154" w:rsidRPr="00BC0AAB" w:rsidRDefault="00241154" w:rsidP="00F33308">
      <w:pPr>
        <w:ind w:firstLine="720"/>
        <w:jc w:val="both"/>
        <w:rPr>
          <w:highlight w:val="yellow"/>
        </w:rPr>
      </w:pPr>
    </w:p>
    <w:p w:rsidR="00241154" w:rsidRPr="00BC0AAB" w:rsidRDefault="00241154" w:rsidP="00F33308">
      <w:pPr>
        <w:ind w:firstLine="720"/>
        <w:jc w:val="both"/>
        <w:rPr>
          <w:highlight w:val="yellow"/>
        </w:rPr>
      </w:pPr>
    </w:p>
    <w:p w:rsidR="00241154" w:rsidRPr="00BC0AAB" w:rsidRDefault="00241154" w:rsidP="00F33308">
      <w:pPr>
        <w:ind w:firstLine="720"/>
        <w:jc w:val="both"/>
        <w:rPr>
          <w:highlight w:val="yellow"/>
        </w:rPr>
      </w:pPr>
    </w:p>
    <w:p w:rsidR="00241154" w:rsidRPr="00BC0AAB" w:rsidRDefault="00241154" w:rsidP="00F33308">
      <w:pPr>
        <w:ind w:firstLine="720"/>
        <w:jc w:val="both"/>
        <w:rPr>
          <w:highlight w:val="yellow"/>
        </w:rPr>
      </w:pPr>
    </w:p>
    <w:p w:rsidR="00241154" w:rsidRPr="00BC0AAB" w:rsidRDefault="00241154" w:rsidP="00F33308">
      <w:pPr>
        <w:ind w:firstLine="720"/>
        <w:jc w:val="both"/>
        <w:rPr>
          <w:highlight w:val="yellow"/>
        </w:rPr>
      </w:pPr>
    </w:p>
    <w:p w:rsidR="00A60BA9" w:rsidRPr="003649C0" w:rsidRDefault="00A60BA9" w:rsidP="00A60BA9">
      <w:pPr>
        <w:jc w:val="both"/>
        <w:rPr>
          <w:b/>
          <w:u w:val="single"/>
        </w:rPr>
      </w:pPr>
      <w:r w:rsidRPr="003649C0">
        <w:rPr>
          <w:b/>
          <w:u w:val="single"/>
        </w:rPr>
        <w:t>PROSTORNI KAPACITETI USTANOVE</w:t>
      </w:r>
    </w:p>
    <w:p w:rsidR="00A60BA9" w:rsidRPr="00BC0AAB" w:rsidRDefault="00A60BA9" w:rsidP="00A60BA9">
      <w:pPr>
        <w:jc w:val="both"/>
      </w:pPr>
    </w:p>
    <w:p w:rsidR="0037563F" w:rsidRPr="00BC0AAB" w:rsidRDefault="00A60BA9" w:rsidP="00011943">
      <w:pPr>
        <w:jc w:val="both"/>
      </w:pPr>
      <w:r w:rsidRPr="00BC0AAB">
        <w:tab/>
        <w:t>Ustanova ima 6 izdvojenih lokacija povezanih toplim vezama ukupne površine od približno 15.000 m2.</w:t>
      </w:r>
    </w:p>
    <w:p w:rsidR="00A60BA9" w:rsidRPr="00BC0AAB" w:rsidRDefault="00A60BA9" w:rsidP="00BC4F0C">
      <w:pPr>
        <w:ind w:firstLine="360"/>
        <w:jc w:val="both"/>
        <w:rPr>
          <w:b/>
        </w:rPr>
      </w:pPr>
    </w:p>
    <w:p w:rsidR="00C306E3" w:rsidRDefault="00C306E3" w:rsidP="003649C0">
      <w:pPr>
        <w:jc w:val="both"/>
        <w:rPr>
          <w:b/>
          <w:sz w:val="28"/>
          <w:szCs w:val="28"/>
          <w:u w:val="single"/>
        </w:rPr>
      </w:pPr>
    </w:p>
    <w:p w:rsidR="00C306E3" w:rsidRDefault="00C306E3" w:rsidP="003649C0">
      <w:pPr>
        <w:jc w:val="both"/>
        <w:rPr>
          <w:b/>
          <w:sz w:val="28"/>
          <w:szCs w:val="28"/>
          <w:u w:val="single"/>
        </w:rPr>
      </w:pPr>
    </w:p>
    <w:p w:rsidR="00A60BA9" w:rsidRPr="00C306E3" w:rsidRDefault="00A60BA9" w:rsidP="003649C0">
      <w:pPr>
        <w:jc w:val="both"/>
        <w:rPr>
          <w:b/>
          <w:sz w:val="28"/>
          <w:szCs w:val="28"/>
          <w:u w:val="single"/>
        </w:rPr>
      </w:pPr>
      <w:r w:rsidRPr="00C306E3">
        <w:rPr>
          <w:b/>
          <w:sz w:val="28"/>
          <w:szCs w:val="28"/>
          <w:u w:val="single"/>
        </w:rPr>
        <w:t>PRIHODI USTANOVE</w:t>
      </w:r>
    </w:p>
    <w:p w:rsidR="00A60BA9" w:rsidRPr="00BC0AAB" w:rsidRDefault="00A60BA9" w:rsidP="00BC4F0C">
      <w:pPr>
        <w:ind w:firstLine="360"/>
        <w:jc w:val="both"/>
        <w:rPr>
          <w:b/>
        </w:rPr>
      </w:pPr>
    </w:p>
    <w:p w:rsidR="00BC4F0C" w:rsidRPr="00BC0AAB" w:rsidRDefault="00370D56" w:rsidP="00BC4F0C">
      <w:pPr>
        <w:ind w:firstLine="360"/>
        <w:jc w:val="both"/>
        <w:rPr>
          <w:b/>
          <w:i/>
        </w:rPr>
      </w:pPr>
      <w:r w:rsidRPr="00BC0AAB">
        <w:rPr>
          <w:b/>
          <w:i/>
          <w:u w:val="single"/>
        </w:rPr>
        <w:t>Ustanova ostvaruje</w:t>
      </w:r>
      <w:r w:rsidR="00BC4F0C" w:rsidRPr="00BC0AAB">
        <w:rPr>
          <w:b/>
          <w:i/>
          <w:u w:val="single"/>
        </w:rPr>
        <w:t xml:space="preserve"> prihode poslovanja </w:t>
      </w:r>
      <w:r w:rsidRPr="00BC0AAB">
        <w:rPr>
          <w:b/>
          <w:i/>
          <w:u w:val="single"/>
        </w:rPr>
        <w:t>iz sljedećih osnova</w:t>
      </w:r>
      <w:r w:rsidR="00BC4F0C" w:rsidRPr="00BC0AAB">
        <w:rPr>
          <w:b/>
          <w:i/>
        </w:rPr>
        <w:t>:</w:t>
      </w:r>
    </w:p>
    <w:p w:rsidR="00B81E40" w:rsidRPr="00BC0AAB" w:rsidRDefault="00B81E40" w:rsidP="00BC4F0C">
      <w:pPr>
        <w:ind w:firstLine="360"/>
        <w:jc w:val="both"/>
      </w:pPr>
    </w:p>
    <w:p w:rsidR="00BC4F0C" w:rsidRPr="00BC0AAB" w:rsidRDefault="00B81E40" w:rsidP="00BC4F0C">
      <w:pPr>
        <w:jc w:val="both"/>
      </w:pPr>
      <w:r w:rsidRPr="00BC0AAB">
        <w:t xml:space="preserve">- </w:t>
      </w:r>
      <w:r w:rsidR="00370D56" w:rsidRPr="00BC0AAB">
        <w:t>o</w:t>
      </w:r>
      <w:r w:rsidRPr="00BC0AAB">
        <w:t>d pružanja usluga osiguranicima HZZO-a</w:t>
      </w:r>
      <w:r w:rsidR="00D41BE3" w:rsidRPr="00BC0AAB">
        <w:t xml:space="preserve"> iz osnovnog zdravstvenog osiguranja</w:t>
      </w:r>
      <w:r w:rsidR="005B68A3" w:rsidRPr="00BC0AAB">
        <w:t>,</w:t>
      </w:r>
    </w:p>
    <w:p w:rsidR="00D41BE3" w:rsidRPr="00BC0AAB" w:rsidRDefault="00D41BE3" w:rsidP="00BC4F0C">
      <w:pPr>
        <w:jc w:val="both"/>
      </w:pPr>
      <w:r w:rsidRPr="00BC0AAB">
        <w:t>- od su</w:t>
      </w:r>
      <w:r w:rsidR="005B68A3" w:rsidRPr="00BC0AAB">
        <w:t>d</w:t>
      </w:r>
      <w:r w:rsidRPr="00BC0AAB">
        <w:t>jelovanja p</w:t>
      </w:r>
      <w:r w:rsidR="00A207A0" w:rsidRPr="00BC0AAB">
        <w:t>a</w:t>
      </w:r>
      <w:r w:rsidRPr="00BC0AAB">
        <w:t>c</w:t>
      </w:r>
      <w:r w:rsidR="00A207A0" w:rsidRPr="00BC0AAB">
        <w:t>i</w:t>
      </w:r>
      <w:r w:rsidRPr="00BC0AAB">
        <w:t>jenata u cijeni usluge (dopunsko, participacija)</w:t>
      </w:r>
      <w:r w:rsidR="005B68A3" w:rsidRPr="00BC0AAB">
        <w:t>,</w:t>
      </w:r>
    </w:p>
    <w:p w:rsidR="00370D56" w:rsidRPr="00BC0AAB" w:rsidRDefault="00B81E40" w:rsidP="00BC4F0C">
      <w:pPr>
        <w:jc w:val="both"/>
      </w:pPr>
      <w:r w:rsidRPr="00BC0AAB">
        <w:t xml:space="preserve">- </w:t>
      </w:r>
      <w:r w:rsidR="00370D56" w:rsidRPr="00BC0AAB">
        <w:t xml:space="preserve">od </w:t>
      </w:r>
      <w:r w:rsidR="00D04CEC" w:rsidRPr="00BC0AAB">
        <w:t>vlastitih prihoda s</w:t>
      </w:r>
      <w:r w:rsidRPr="00BC0AAB">
        <w:t xml:space="preserve"> tržišta</w:t>
      </w:r>
      <w:r w:rsidR="005B68A3" w:rsidRPr="00BC0AAB">
        <w:t>,</w:t>
      </w:r>
    </w:p>
    <w:p w:rsidR="00D31159" w:rsidRPr="00BC0AAB" w:rsidRDefault="00B81E40" w:rsidP="00BC4F0C">
      <w:pPr>
        <w:jc w:val="both"/>
      </w:pPr>
      <w:r w:rsidRPr="00BC0AAB">
        <w:t>- iz Proračuna</w:t>
      </w:r>
      <w:r w:rsidR="00370D56" w:rsidRPr="00BC0AAB">
        <w:t xml:space="preserve"> PGŽ</w:t>
      </w:r>
      <w:r w:rsidR="00B85E05" w:rsidRPr="00BC0AAB">
        <w:t>-a</w:t>
      </w:r>
      <w:r w:rsidR="00D31159" w:rsidRPr="00BC0AAB">
        <w:t xml:space="preserve">, </w:t>
      </w:r>
    </w:p>
    <w:p w:rsidR="00D31159" w:rsidRPr="00BC0AAB" w:rsidRDefault="00D31159" w:rsidP="00BC4F0C">
      <w:pPr>
        <w:jc w:val="both"/>
      </w:pPr>
      <w:r w:rsidRPr="00BC0AAB">
        <w:t>- i</w:t>
      </w:r>
      <w:r w:rsidR="009F19B5" w:rsidRPr="00BC0AAB">
        <w:t>z</w:t>
      </w:r>
      <w:r w:rsidR="00B81E40" w:rsidRPr="00BC0AAB">
        <w:t xml:space="preserve"> decentraliziranih sredstava</w:t>
      </w:r>
      <w:r w:rsidR="005B68A3" w:rsidRPr="00BC0AAB">
        <w:t>,</w:t>
      </w:r>
    </w:p>
    <w:p w:rsidR="00764EDB" w:rsidRPr="00BC0AAB" w:rsidRDefault="00370D56" w:rsidP="00764EDB">
      <w:pPr>
        <w:jc w:val="both"/>
      </w:pPr>
      <w:r w:rsidRPr="00BC0AAB">
        <w:t>- od financijske i nefinancijske imovine</w:t>
      </w:r>
      <w:r w:rsidR="005B68A3" w:rsidRPr="00BC0AAB">
        <w:t>,</w:t>
      </w:r>
    </w:p>
    <w:p w:rsidR="009F19B5" w:rsidRPr="00BC0AAB" w:rsidRDefault="009F19B5" w:rsidP="00764EDB">
      <w:pPr>
        <w:jc w:val="both"/>
      </w:pPr>
      <w:r w:rsidRPr="00BC0AAB">
        <w:t xml:space="preserve">- </w:t>
      </w:r>
      <w:r w:rsidR="009849AA" w:rsidRPr="00BC0AAB">
        <w:t xml:space="preserve">od </w:t>
      </w:r>
      <w:r w:rsidRPr="00BC0AAB">
        <w:t>ostalih prihoda</w:t>
      </w:r>
      <w:r w:rsidR="000D0271" w:rsidRPr="00BC0AAB">
        <w:t xml:space="preserve">, </w:t>
      </w:r>
      <w:r w:rsidR="00D31159" w:rsidRPr="00BC0AAB">
        <w:t>donacija</w:t>
      </w:r>
      <w:r w:rsidR="009A48D6" w:rsidRPr="00BC0AAB">
        <w:t xml:space="preserve"> i pomoći,</w:t>
      </w:r>
    </w:p>
    <w:p w:rsidR="00764EDB" w:rsidRPr="00BC0AAB" w:rsidRDefault="00764EDB" w:rsidP="00764EDB">
      <w:pPr>
        <w:jc w:val="both"/>
      </w:pPr>
    </w:p>
    <w:p w:rsidR="003A52C1" w:rsidRDefault="003A52C1">
      <w:pPr>
        <w:ind w:firstLine="360"/>
        <w:jc w:val="both"/>
      </w:pPr>
      <w:r>
        <w:t xml:space="preserve">Prihodi i primici </w:t>
      </w:r>
      <w:r w:rsidRPr="00BC0AAB">
        <w:t>obrazloženi su temeljem</w:t>
      </w:r>
      <w:r>
        <w:t xml:space="preserve"> </w:t>
      </w:r>
      <w:r w:rsidRPr="00BC0AAB">
        <w:t>tablice “</w:t>
      </w:r>
      <w:r>
        <w:t>Izvršenje financijskog plana 2021. godine - Prihodi</w:t>
      </w:r>
      <w:r w:rsidRPr="00BC0AAB">
        <w:t xml:space="preserve">” koja je sastavni dio ovog obrazloženja, a oblik i sadržaj tablice korespondira s donošenjem 2. izmjena i dopuna Financijskog plana </w:t>
      </w:r>
      <w:r>
        <w:t xml:space="preserve">prihoda i primitaka </w:t>
      </w:r>
      <w:r w:rsidRPr="00BC0AAB">
        <w:t xml:space="preserve">za 2021. godinu. </w:t>
      </w:r>
      <w:r w:rsidR="00791261" w:rsidRPr="00BC0AAB">
        <w:tab/>
      </w:r>
    </w:p>
    <w:p w:rsidR="00700F32" w:rsidRDefault="00700F32">
      <w:pPr>
        <w:ind w:firstLine="360"/>
        <w:jc w:val="both"/>
      </w:pPr>
    </w:p>
    <w:p w:rsidR="00102083" w:rsidRPr="00BC0AAB" w:rsidRDefault="00D41BE3">
      <w:pPr>
        <w:ind w:firstLine="360"/>
        <w:jc w:val="both"/>
      </w:pPr>
      <w:r w:rsidRPr="00BC0AAB">
        <w:t>U 20</w:t>
      </w:r>
      <w:r w:rsidR="005D6719" w:rsidRPr="00BC0AAB">
        <w:t>21</w:t>
      </w:r>
      <w:r w:rsidR="0016523E" w:rsidRPr="00BC0AAB">
        <w:t>.</w:t>
      </w:r>
      <w:r w:rsidRPr="00BC0AAB">
        <w:t xml:space="preserve"> godini ostvareni su ukupni prihodi</w:t>
      </w:r>
      <w:r w:rsidR="001A53F7" w:rsidRPr="00BC0AAB">
        <w:t xml:space="preserve"> i primici</w:t>
      </w:r>
      <w:r w:rsidRPr="00BC0AAB">
        <w:t xml:space="preserve"> u visini </w:t>
      </w:r>
      <w:r w:rsidRPr="003649C0">
        <w:t>od</w:t>
      </w:r>
      <w:r w:rsidR="003649C0">
        <w:t xml:space="preserve"> </w:t>
      </w:r>
      <w:r w:rsidR="001A53F7" w:rsidRPr="00BC0AAB">
        <w:rPr>
          <w:b/>
        </w:rPr>
        <w:t>70</w:t>
      </w:r>
      <w:r w:rsidR="009A3A10" w:rsidRPr="00BC0AAB">
        <w:rPr>
          <w:b/>
        </w:rPr>
        <w:t>.</w:t>
      </w:r>
      <w:r w:rsidR="001A53F7" w:rsidRPr="00BC0AAB">
        <w:rPr>
          <w:b/>
        </w:rPr>
        <w:t>764</w:t>
      </w:r>
      <w:r w:rsidR="009A3A10" w:rsidRPr="00BC0AAB">
        <w:rPr>
          <w:b/>
        </w:rPr>
        <w:t>.</w:t>
      </w:r>
      <w:r w:rsidR="001A53F7" w:rsidRPr="00BC0AAB">
        <w:rPr>
          <w:b/>
        </w:rPr>
        <w:t>271</w:t>
      </w:r>
      <w:r w:rsidR="009A3A10" w:rsidRPr="00BC0AAB">
        <w:rPr>
          <w:b/>
        </w:rPr>
        <w:t>,00 kn</w:t>
      </w:r>
      <w:r w:rsidR="005A4FB5" w:rsidRPr="00BC0AAB">
        <w:rPr>
          <w:b/>
        </w:rPr>
        <w:t>,</w:t>
      </w:r>
      <w:r w:rsidR="003649C0">
        <w:rPr>
          <w:b/>
        </w:rPr>
        <w:t xml:space="preserve"> </w:t>
      </w:r>
      <w:r w:rsidR="00130703" w:rsidRPr="00BC0AAB">
        <w:t xml:space="preserve">a </w:t>
      </w:r>
      <w:r w:rsidRPr="00BC0AAB">
        <w:t xml:space="preserve">preneseni </w:t>
      </w:r>
      <w:r w:rsidR="001A53F7" w:rsidRPr="00BC0AAB">
        <w:t>manjak</w:t>
      </w:r>
      <w:r w:rsidR="003649C0">
        <w:t xml:space="preserve"> </w:t>
      </w:r>
      <w:r w:rsidR="001A53F7" w:rsidRPr="00BC0AAB">
        <w:t xml:space="preserve">prihoda i primitaka </w:t>
      </w:r>
      <w:r w:rsidRPr="00BC0AAB">
        <w:t xml:space="preserve">iz prethodne godine </w:t>
      </w:r>
      <w:r w:rsidR="00130703" w:rsidRPr="00BC0AAB">
        <w:t>iznos</w:t>
      </w:r>
      <w:r w:rsidR="001A53F7" w:rsidRPr="00BC0AAB">
        <w:t xml:space="preserve">io je </w:t>
      </w:r>
      <w:r w:rsidR="001A53F7" w:rsidRPr="00BC0AAB">
        <w:rPr>
          <w:b/>
        </w:rPr>
        <w:t>4</w:t>
      </w:r>
      <w:r w:rsidR="005A4FB5" w:rsidRPr="00BC0AAB">
        <w:rPr>
          <w:b/>
        </w:rPr>
        <w:t>.</w:t>
      </w:r>
      <w:r w:rsidR="001A53F7" w:rsidRPr="00BC0AAB">
        <w:rPr>
          <w:b/>
        </w:rPr>
        <w:t>064</w:t>
      </w:r>
      <w:r w:rsidR="005A4FB5" w:rsidRPr="00BC0AAB">
        <w:rPr>
          <w:b/>
        </w:rPr>
        <w:t>.</w:t>
      </w:r>
      <w:r w:rsidR="001A53F7" w:rsidRPr="00BC0AAB">
        <w:rPr>
          <w:b/>
        </w:rPr>
        <w:t>918</w:t>
      </w:r>
      <w:r w:rsidR="005A4FB5" w:rsidRPr="00BC0AAB">
        <w:rPr>
          <w:b/>
        </w:rPr>
        <w:t>,00 kn</w:t>
      </w:r>
      <w:r w:rsidRPr="00BC0AAB">
        <w:t xml:space="preserve">, te </w:t>
      </w:r>
      <w:r w:rsidR="00130703" w:rsidRPr="00BC0AAB">
        <w:t xml:space="preserve">su </w:t>
      </w:r>
      <w:r w:rsidRPr="00BC0AAB">
        <w:t>ukupno raspoloživa sredstva u 20</w:t>
      </w:r>
      <w:r w:rsidR="005A4FB5" w:rsidRPr="00BC0AAB">
        <w:t>2</w:t>
      </w:r>
      <w:r w:rsidR="001A53F7" w:rsidRPr="00BC0AAB">
        <w:t>1</w:t>
      </w:r>
      <w:r w:rsidRPr="00BC0AAB">
        <w:t>. godini iznos</w:t>
      </w:r>
      <w:r w:rsidR="00130703" w:rsidRPr="00BC0AAB">
        <w:t xml:space="preserve">ila </w:t>
      </w:r>
      <w:r w:rsidR="005A4FB5" w:rsidRPr="00BC0AAB">
        <w:rPr>
          <w:b/>
        </w:rPr>
        <w:t>66.</w:t>
      </w:r>
      <w:r w:rsidR="001A53F7" w:rsidRPr="00BC0AAB">
        <w:rPr>
          <w:b/>
        </w:rPr>
        <w:t>699</w:t>
      </w:r>
      <w:r w:rsidR="005A4FB5" w:rsidRPr="00BC0AAB">
        <w:rPr>
          <w:b/>
        </w:rPr>
        <w:t>.</w:t>
      </w:r>
      <w:r w:rsidR="001A53F7" w:rsidRPr="00BC0AAB">
        <w:rPr>
          <w:b/>
        </w:rPr>
        <w:t>353</w:t>
      </w:r>
      <w:r w:rsidR="005A4FB5" w:rsidRPr="00BC0AAB">
        <w:rPr>
          <w:b/>
        </w:rPr>
        <w:t>,00 kn</w:t>
      </w:r>
      <w:r w:rsidR="00130703" w:rsidRPr="00BC0AAB">
        <w:rPr>
          <w:b/>
        </w:rPr>
        <w:t>.</w:t>
      </w:r>
    </w:p>
    <w:p w:rsidR="00130703" w:rsidRPr="00BC0AAB" w:rsidRDefault="00D41BE3">
      <w:pPr>
        <w:ind w:firstLine="360"/>
        <w:jc w:val="both"/>
      </w:pPr>
      <w:r w:rsidRPr="00BC0AAB">
        <w:t>U</w:t>
      </w:r>
      <w:r w:rsidR="003649C0">
        <w:t xml:space="preserve"> </w:t>
      </w:r>
      <w:r w:rsidR="00130703" w:rsidRPr="00BC0AAB">
        <w:t xml:space="preserve">prethodnoj </w:t>
      </w:r>
      <w:r w:rsidR="00D31159" w:rsidRPr="00BC0AAB">
        <w:t>20</w:t>
      </w:r>
      <w:r w:rsidR="005D6719" w:rsidRPr="00BC0AAB">
        <w:t>20</w:t>
      </w:r>
      <w:r w:rsidR="00D31159" w:rsidRPr="00BC0AAB">
        <w:t>. godini ostvaren je prihod od</w:t>
      </w:r>
      <w:r w:rsidR="003649C0">
        <w:t xml:space="preserve"> </w:t>
      </w:r>
      <w:r w:rsidR="005D6719" w:rsidRPr="00BC0AAB">
        <w:rPr>
          <w:b/>
        </w:rPr>
        <w:t>63</w:t>
      </w:r>
      <w:r w:rsidR="005A4FB5" w:rsidRPr="00BC0AAB">
        <w:rPr>
          <w:b/>
        </w:rPr>
        <w:t>.</w:t>
      </w:r>
      <w:r w:rsidR="005D6719" w:rsidRPr="00BC0AAB">
        <w:rPr>
          <w:b/>
        </w:rPr>
        <w:t>307</w:t>
      </w:r>
      <w:r w:rsidR="005A4FB5" w:rsidRPr="00BC0AAB">
        <w:rPr>
          <w:b/>
        </w:rPr>
        <w:t>.</w:t>
      </w:r>
      <w:r w:rsidR="005D6719" w:rsidRPr="00BC0AAB">
        <w:rPr>
          <w:b/>
        </w:rPr>
        <w:t>452</w:t>
      </w:r>
      <w:r w:rsidR="005A4FB5" w:rsidRPr="00BC0AAB">
        <w:rPr>
          <w:b/>
        </w:rPr>
        <w:t>.00 kn</w:t>
      </w:r>
      <w:r w:rsidR="005A4FB5" w:rsidRPr="00BC0AAB">
        <w:t xml:space="preserve">, </w:t>
      </w:r>
      <w:r w:rsidR="00BB323C" w:rsidRPr="00BC0AAB">
        <w:t xml:space="preserve">uvećano za prenesena sredstva iz prethodne godine u visini od </w:t>
      </w:r>
      <w:r w:rsidR="005D6719" w:rsidRPr="00BC0AAB">
        <w:rPr>
          <w:b/>
        </w:rPr>
        <w:t>3</w:t>
      </w:r>
      <w:r w:rsidR="005A4FB5" w:rsidRPr="00BC0AAB">
        <w:rPr>
          <w:b/>
        </w:rPr>
        <w:t>.</w:t>
      </w:r>
      <w:r w:rsidR="005D6719" w:rsidRPr="00BC0AAB">
        <w:rPr>
          <w:b/>
        </w:rPr>
        <w:t>069</w:t>
      </w:r>
      <w:r w:rsidR="005A4FB5" w:rsidRPr="00BC0AAB">
        <w:rPr>
          <w:b/>
        </w:rPr>
        <w:t>.</w:t>
      </w:r>
      <w:r w:rsidR="005D6719" w:rsidRPr="00BC0AAB">
        <w:rPr>
          <w:b/>
        </w:rPr>
        <w:t>73</w:t>
      </w:r>
      <w:r w:rsidR="005A4FB5" w:rsidRPr="00BC0AAB">
        <w:rPr>
          <w:b/>
        </w:rPr>
        <w:t xml:space="preserve">3,00 kn </w:t>
      </w:r>
      <w:r w:rsidR="005A4FB5" w:rsidRPr="00BC0AAB">
        <w:t>što je</w:t>
      </w:r>
      <w:r w:rsidR="003649C0">
        <w:t xml:space="preserve"> </w:t>
      </w:r>
      <w:r w:rsidR="00130703" w:rsidRPr="00BC0AAB">
        <w:t xml:space="preserve">ukupno u smislu raspoloživih sredstava </w:t>
      </w:r>
      <w:r w:rsidR="00BB323C" w:rsidRPr="00BC0AAB">
        <w:t>iznos</w:t>
      </w:r>
      <w:r w:rsidR="00130703" w:rsidRPr="00BC0AAB">
        <w:t>i</w:t>
      </w:r>
      <w:r w:rsidR="005A4FB5" w:rsidRPr="00BC0AAB">
        <w:t>lo</w:t>
      </w:r>
      <w:r w:rsidR="003649C0">
        <w:t xml:space="preserve"> </w:t>
      </w:r>
      <w:r w:rsidR="005D6719" w:rsidRPr="00BC0AAB">
        <w:rPr>
          <w:b/>
        </w:rPr>
        <w:t>66</w:t>
      </w:r>
      <w:r w:rsidR="00A207A0" w:rsidRPr="00BC0AAB">
        <w:rPr>
          <w:b/>
        </w:rPr>
        <w:t>.</w:t>
      </w:r>
      <w:r w:rsidR="005D6719" w:rsidRPr="00BC0AAB">
        <w:rPr>
          <w:b/>
        </w:rPr>
        <w:t>377</w:t>
      </w:r>
      <w:r w:rsidR="00A207A0" w:rsidRPr="00BC0AAB">
        <w:rPr>
          <w:b/>
        </w:rPr>
        <w:t>.</w:t>
      </w:r>
      <w:r w:rsidR="005D6719" w:rsidRPr="00BC0AAB">
        <w:rPr>
          <w:b/>
        </w:rPr>
        <w:t>185</w:t>
      </w:r>
      <w:r w:rsidR="00A207A0" w:rsidRPr="00BC0AAB">
        <w:rPr>
          <w:b/>
        </w:rPr>
        <w:t>,00 kn</w:t>
      </w:r>
      <w:r w:rsidR="00BB323C" w:rsidRPr="00BC0AAB">
        <w:rPr>
          <w:b/>
        </w:rPr>
        <w:t>.</w:t>
      </w:r>
    </w:p>
    <w:p w:rsidR="00661B97" w:rsidRPr="00BC0AAB" w:rsidRDefault="00661B97" w:rsidP="00661B97"/>
    <w:p w:rsidR="00661B97" w:rsidRPr="00BC0AAB" w:rsidRDefault="00661B97" w:rsidP="00661B97">
      <w:pPr>
        <w:jc w:val="both"/>
      </w:pPr>
      <w:r w:rsidRPr="00BC0AAB">
        <w:tab/>
        <w:t>S obzirom smo na kraju 2020. poslovne godine ostvarili manjak prihoda i primitaka u iznosu od 4.064.918,00 kn, poslovna godina 2021. bila je veoma izazovna s obzirom da je imperativ bio pokriće man</w:t>
      </w:r>
      <w:r w:rsidR="002B400D" w:rsidRPr="00BC0AAB">
        <w:t>jka prihoda iz prethodne godine, a prema planu pokrića manjak smo planirali pokriti iz prihoda HZZO-a te vlastitih prihoda. Osim tendencije u povećanju navedenih prihoda bili smo i fokusirani na racionalizaciju i optimizaciju rashoda i izdataka.</w:t>
      </w:r>
    </w:p>
    <w:p w:rsidR="00661B97" w:rsidRPr="00BC0AAB" w:rsidRDefault="00661B97" w:rsidP="00661B97">
      <w:pPr>
        <w:ind w:left="360"/>
      </w:pPr>
    </w:p>
    <w:p w:rsidR="008C59C0" w:rsidRPr="00BC0AAB" w:rsidRDefault="00BB323C">
      <w:pPr>
        <w:ind w:firstLine="360"/>
        <w:jc w:val="both"/>
      </w:pPr>
      <w:r w:rsidRPr="00BC0AAB">
        <w:t>Ostvareni prihodi u 20</w:t>
      </w:r>
      <w:r w:rsidR="00102083" w:rsidRPr="00BC0AAB">
        <w:t>2</w:t>
      </w:r>
      <w:r w:rsidR="007A649E" w:rsidRPr="00BC0AAB">
        <w:t>1</w:t>
      </w:r>
      <w:r w:rsidRPr="00BC0AAB">
        <w:t xml:space="preserve">. godini </w:t>
      </w:r>
      <w:r w:rsidR="00102083" w:rsidRPr="00BC0AAB">
        <w:t xml:space="preserve">manji </w:t>
      </w:r>
      <w:r w:rsidR="00691339" w:rsidRPr="00BC0AAB">
        <w:t xml:space="preserve">su od plana za </w:t>
      </w:r>
      <w:r w:rsidR="007A649E" w:rsidRPr="00BC0AAB">
        <w:t>3</w:t>
      </w:r>
      <w:r w:rsidR="00FA6690" w:rsidRPr="00BC0AAB">
        <w:t>%</w:t>
      </w:r>
      <w:r w:rsidR="002D4026">
        <w:t xml:space="preserve"> </w:t>
      </w:r>
      <w:r w:rsidR="007A649E" w:rsidRPr="00BC0AAB">
        <w:t>odnosno</w:t>
      </w:r>
      <w:r w:rsidR="009E2430" w:rsidRPr="00BC0AAB">
        <w:t xml:space="preserve"> za </w:t>
      </w:r>
      <w:r w:rsidR="007A649E" w:rsidRPr="00BC0AAB">
        <w:t>2</w:t>
      </w:r>
      <w:r w:rsidR="009E2430" w:rsidRPr="00BC0AAB">
        <w:t>.</w:t>
      </w:r>
      <w:r w:rsidR="007A649E" w:rsidRPr="00BC0AAB">
        <w:t>425</w:t>
      </w:r>
      <w:r w:rsidR="009E2430" w:rsidRPr="00BC0AAB">
        <w:t>.</w:t>
      </w:r>
      <w:r w:rsidR="007A649E" w:rsidRPr="00BC0AAB">
        <w:t>149</w:t>
      </w:r>
      <w:r w:rsidR="009E2430" w:rsidRPr="00BC0AAB">
        <w:t>,00 kn</w:t>
      </w:r>
      <w:r w:rsidR="002D4026">
        <w:t xml:space="preserve"> </w:t>
      </w:r>
      <w:r w:rsidR="009E2430" w:rsidRPr="00BC0AAB">
        <w:t xml:space="preserve">u kojem dijelu nije </w:t>
      </w:r>
      <w:r w:rsidRPr="00BC0AAB">
        <w:t xml:space="preserve">ostvaren </w:t>
      </w:r>
      <w:r w:rsidR="00A207A0" w:rsidRPr="00BC0AAB">
        <w:t>P</w:t>
      </w:r>
      <w:r w:rsidRPr="00BC0AAB">
        <w:t>lan financijskih prihoda i primitaka za 20</w:t>
      </w:r>
      <w:r w:rsidR="009E2430" w:rsidRPr="00BC0AAB">
        <w:t>2</w:t>
      </w:r>
      <w:r w:rsidR="007A649E" w:rsidRPr="00BC0AAB">
        <w:t>1</w:t>
      </w:r>
      <w:r w:rsidRPr="00BC0AAB">
        <w:t>. godinu</w:t>
      </w:r>
      <w:r w:rsidR="00AF51C8" w:rsidRPr="00BC0AAB">
        <w:t>,</w:t>
      </w:r>
      <w:r w:rsidR="00731F2C" w:rsidRPr="00BC0AAB">
        <w:t xml:space="preserve"> a u</w:t>
      </w:r>
      <w:r w:rsidR="008C59C0" w:rsidRPr="00BC0AAB">
        <w:t xml:space="preserve"> nastavku dajemo obrazloženje pojedinih prihoda ustanove u 2</w:t>
      </w:r>
      <w:r w:rsidR="00995A90" w:rsidRPr="00BC0AAB">
        <w:t>0</w:t>
      </w:r>
      <w:r w:rsidR="007A649E" w:rsidRPr="00BC0AAB">
        <w:t>21</w:t>
      </w:r>
      <w:r w:rsidR="008C59C0" w:rsidRPr="00BC0AAB">
        <w:t>. godini kako slijedi:</w:t>
      </w:r>
    </w:p>
    <w:p w:rsidR="00D31159" w:rsidRPr="00BC0AAB" w:rsidRDefault="00D31159" w:rsidP="009E7104">
      <w:pPr>
        <w:pStyle w:val="Naslov8"/>
        <w:rPr>
          <w:sz w:val="28"/>
          <w:szCs w:val="28"/>
          <w:u w:val="single"/>
        </w:rPr>
      </w:pPr>
    </w:p>
    <w:p w:rsidR="008C59C0" w:rsidRPr="00BC0AAB" w:rsidRDefault="008C59C0" w:rsidP="00661B97">
      <w:pPr>
        <w:pStyle w:val="Naslov8"/>
        <w:numPr>
          <w:ilvl w:val="0"/>
          <w:numId w:val="23"/>
        </w:numPr>
        <w:rPr>
          <w:sz w:val="28"/>
          <w:szCs w:val="28"/>
          <w:u w:val="single"/>
        </w:rPr>
      </w:pPr>
      <w:r w:rsidRPr="00BC0AAB">
        <w:rPr>
          <w:sz w:val="28"/>
          <w:szCs w:val="28"/>
          <w:u w:val="single"/>
        </w:rPr>
        <w:t>PRIHODI I PRIMICI</w:t>
      </w:r>
    </w:p>
    <w:p w:rsidR="008C59C0" w:rsidRPr="00BC0AAB" w:rsidRDefault="008C59C0" w:rsidP="008C59C0">
      <w:pPr>
        <w:ind w:firstLine="360"/>
        <w:jc w:val="both"/>
      </w:pPr>
    </w:p>
    <w:p w:rsidR="00D8560D" w:rsidRPr="00C306E3" w:rsidRDefault="0085772A" w:rsidP="0085772A">
      <w:pPr>
        <w:numPr>
          <w:ilvl w:val="0"/>
          <w:numId w:val="13"/>
        </w:numPr>
        <w:jc w:val="both"/>
        <w:rPr>
          <w:b/>
          <w:u w:val="single"/>
        </w:rPr>
      </w:pPr>
      <w:r w:rsidRPr="00C306E3">
        <w:rPr>
          <w:b/>
          <w:u w:val="single"/>
        </w:rPr>
        <w:t>P</w:t>
      </w:r>
      <w:r w:rsidR="00EA78F5" w:rsidRPr="00C306E3">
        <w:rPr>
          <w:b/>
          <w:u w:val="single"/>
        </w:rPr>
        <w:t>RIHODI OD</w:t>
      </w:r>
      <w:r w:rsidRPr="00C306E3">
        <w:rPr>
          <w:b/>
          <w:u w:val="single"/>
        </w:rPr>
        <w:t xml:space="preserve"> HZZO-a</w:t>
      </w:r>
    </w:p>
    <w:p w:rsidR="0085772A" w:rsidRPr="00BC0AAB" w:rsidRDefault="0085772A" w:rsidP="0085772A">
      <w:pPr>
        <w:ind w:left="360"/>
        <w:jc w:val="both"/>
        <w:rPr>
          <w:i/>
        </w:rPr>
      </w:pPr>
    </w:p>
    <w:p w:rsidR="00C00572" w:rsidRPr="00BC0AAB" w:rsidRDefault="00117D4B">
      <w:pPr>
        <w:ind w:firstLine="360"/>
        <w:jc w:val="both"/>
      </w:pPr>
      <w:r w:rsidRPr="00BC0AAB">
        <w:tab/>
      </w:r>
      <w:r w:rsidR="00624578" w:rsidRPr="00BC0AAB">
        <w:t>N</w:t>
      </w:r>
      <w:r w:rsidR="005A6196" w:rsidRPr="00BC0AAB">
        <w:t>ajveći prihodi od</w:t>
      </w:r>
      <w:r w:rsidR="002D4026">
        <w:t xml:space="preserve"> </w:t>
      </w:r>
      <w:r w:rsidR="00676864" w:rsidRPr="00BC0AAB">
        <w:rPr>
          <w:b/>
        </w:rPr>
        <w:t>44</w:t>
      </w:r>
      <w:r w:rsidR="00172371" w:rsidRPr="00BC0AAB">
        <w:rPr>
          <w:b/>
        </w:rPr>
        <w:t>.</w:t>
      </w:r>
      <w:r w:rsidR="00676864" w:rsidRPr="00BC0AAB">
        <w:rPr>
          <w:b/>
        </w:rPr>
        <w:t>473</w:t>
      </w:r>
      <w:r w:rsidR="00172371" w:rsidRPr="00BC0AAB">
        <w:rPr>
          <w:b/>
        </w:rPr>
        <w:t>.</w:t>
      </w:r>
      <w:r w:rsidR="00676864" w:rsidRPr="00BC0AAB">
        <w:rPr>
          <w:b/>
        </w:rPr>
        <w:t>865</w:t>
      </w:r>
      <w:r w:rsidR="00172371" w:rsidRPr="00BC0AAB">
        <w:rPr>
          <w:b/>
        </w:rPr>
        <w:t xml:space="preserve">,00 kn </w:t>
      </w:r>
      <w:r w:rsidR="002548B9" w:rsidRPr="00BC0AAB">
        <w:t xml:space="preserve">(u prethodnoj godini </w:t>
      </w:r>
      <w:r w:rsidR="00676864" w:rsidRPr="002D4026">
        <w:t>39</w:t>
      </w:r>
      <w:r w:rsidR="00172371" w:rsidRPr="002D4026">
        <w:t>.</w:t>
      </w:r>
      <w:r w:rsidR="00676864" w:rsidRPr="002D4026">
        <w:t>245</w:t>
      </w:r>
      <w:r w:rsidR="00172371" w:rsidRPr="002D4026">
        <w:t>.</w:t>
      </w:r>
      <w:r w:rsidR="00676864" w:rsidRPr="002D4026">
        <w:t>745</w:t>
      </w:r>
      <w:r w:rsidR="00172371" w:rsidRPr="002D4026">
        <w:t>,00 kn</w:t>
      </w:r>
      <w:r w:rsidR="002548B9" w:rsidRPr="00BC0AAB">
        <w:t xml:space="preserve">) </w:t>
      </w:r>
      <w:r w:rsidR="001C4F59" w:rsidRPr="00BC0AAB">
        <w:t>ostvareni su od pružanja usluga osiguranicima HZZO-a</w:t>
      </w:r>
      <w:r w:rsidR="00BC1C31" w:rsidRPr="00BC0AAB">
        <w:t xml:space="preserve"> iz osnovnog zdravstvenog osiguranja, </w:t>
      </w:r>
      <w:r w:rsidR="005A4319" w:rsidRPr="00BC0AAB">
        <w:t>usluga izvan ugovorenog limita,</w:t>
      </w:r>
      <w:r w:rsidR="002D4026">
        <w:t xml:space="preserve"> </w:t>
      </w:r>
      <w:r w:rsidR="00566DCB" w:rsidRPr="00BC0AAB">
        <w:t>intervencijsk</w:t>
      </w:r>
      <w:r w:rsidR="00676864" w:rsidRPr="00BC0AAB">
        <w:t>e</w:t>
      </w:r>
      <w:r w:rsidR="00566DCB" w:rsidRPr="00BC0AAB">
        <w:t xml:space="preserve"> kardiologij</w:t>
      </w:r>
      <w:r w:rsidR="00676864" w:rsidRPr="00BC0AAB">
        <w:t xml:space="preserve">e te </w:t>
      </w:r>
      <w:r w:rsidR="001471F0" w:rsidRPr="00BC0AAB">
        <w:t>k</w:t>
      </w:r>
      <w:r w:rsidR="00367AA7" w:rsidRPr="00BC0AAB">
        <w:t>onvencij</w:t>
      </w:r>
      <w:r w:rsidR="002D4026">
        <w:t>a</w:t>
      </w:r>
      <w:r w:rsidR="00367AA7" w:rsidRPr="00BC0AAB">
        <w:t xml:space="preserve">, </w:t>
      </w:r>
      <w:r w:rsidR="005A4319" w:rsidRPr="00BC0AAB">
        <w:t>ozljed</w:t>
      </w:r>
      <w:r w:rsidR="002D4026">
        <w:t>a</w:t>
      </w:r>
      <w:r w:rsidR="005A4319" w:rsidRPr="00BC0AAB">
        <w:t xml:space="preserve"> na radu i sl.</w:t>
      </w:r>
      <w:r w:rsidR="002D4026">
        <w:t xml:space="preserve"> </w:t>
      </w:r>
      <w:r w:rsidR="005A4319" w:rsidRPr="00BC0AAB">
        <w:t>što čini manji udio u navedenim prihodima.</w:t>
      </w:r>
      <w:r w:rsidR="00172371" w:rsidRPr="00BC0AAB">
        <w:tab/>
      </w:r>
    </w:p>
    <w:p w:rsidR="00C00572" w:rsidRPr="00BC0AAB" w:rsidRDefault="005A4319">
      <w:pPr>
        <w:ind w:firstLine="360"/>
        <w:jc w:val="both"/>
      </w:pPr>
      <w:r w:rsidRPr="00BC0AAB">
        <w:t>S</w:t>
      </w:r>
      <w:r w:rsidR="00BC1C31" w:rsidRPr="00BC0AAB">
        <w:t xml:space="preserve">udjelovanje pacijenata u cijeni usluge </w:t>
      </w:r>
      <w:r w:rsidRPr="00BC0AAB">
        <w:t>(dopunsko</w:t>
      </w:r>
      <w:r w:rsidR="002353E9" w:rsidRPr="00BC0AAB">
        <w:t xml:space="preserve"> osiguranje i </w:t>
      </w:r>
      <w:r w:rsidRPr="00BC0AAB">
        <w:t xml:space="preserve">participacija) </w:t>
      </w:r>
      <w:r w:rsidR="00BC1C31" w:rsidRPr="00BC0AAB">
        <w:t xml:space="preserve">iznosilo je </w:t>
      </w:r>
      <w:r w:rsidR="002353E9" w:rsidRPr="00BC0AAB">
        <w:rPr>
          <w:b/>
        </w:rPr>
        <w:t>9</w:t>
      </w:r>
      <w:r w:rsidR="00172371" w:rsidRPr="00BC0AAB">
        <w:rPr>
          <w:b/>
        </w:rPr>
        <w:t>.</w:t>
      </w:r>
      <w:r w:rsidR="002353E9" w:rsidRPr="00BC0AAB">
        <w:rPr>
          <w:b/>
        </w:rPr>
        <w:t>573</w:t>
      </w:r>
      <w:r w:rsidR="00172371" w:rsidRPr="00BC0AAB">
        <w:rPr>
          <w:b/>
        </w:rPr>
        <w:t>.2</w:t>
      </w:r>
      <w:r w:rsidR="002353E9" w:rsidRPr="00BC0AAB">
        <w:rPr>
          <w:b/>
        </w:rPr>
        <w:t>96</w:t>
      </w:r>
      <w:r w:rsidR="00172371" w:rsidRPr="00BC0AAB">
        <w:rPr>
          <w:b/>
        </w:rPr>
        <w:t>,00 kn</w:t>
      </w:r>
      <w:r w:rsidR="002D4026">
        <w:rPr>
          <w:b/>
        </w:rPr>
        <w:t xml:space="preserve"> </w:t>
      </w:r>
      <w:r w:rsidR="00BC1C31" w:rsidRPr="00BC0AAB">
        <w:t>(u 20</w:t>
      </w:r>
      <w:r w:rsidR="002353E9" w:rsidRPr="00BC0AAB">
        <w:t>20</w:t>
      </w:r>
      <w:r w:rsidR="00BC1C31" w:rsidRPr="00BC0AAB">
        <w:t xml:space="preserve">. godini </w:t>
      </w:r>
      <w:r w:rsidR="002353E9" w:rsidRPr="002D4026">
        <w:t>8</w:t>
      </w:r>
      <w:r w:rsidR="00172371" w:rsidRPr="002D4026">
        <w:t>.</w:t>
      </w:r>
      <w:r w:rsidR="002353E9" w:rsidRPr="002D4026">
        <w:t>733</w:t>
      </w:r>
      <w:r w:rsidR="00172371" w:rsidRPr="002D4026">
        <w:t>.</w:t>
      </w:r>
      <w:r w:rsidR="002353E9" w:rsidRPr="002D4026">
        <w:t>230</w:t>
      </w:r>
      <w:r w:rsidR="00172371" w:rsidRPr="002D4026">
        <w:t>,00 kn</w:t>
      </w:r>
      <w:r w:rsidR="00BC1C31" w:rsidRPr="002D4026">
        <w:t>)</w:t>
      </w:r>
      <w:r w:rsidR="00367AA7" w:rsidRPr="002D4026">
        <w:t>.</w:t>
      </w:r>
      <w:r w:rsidR="00367AA7" w:rsidRPr="00BC0AAB">
        <w:t xml:space="preserve"> </w:t>
      </w:r>
    </w:p>
    <w:p w:rsidR="006768E9" w:rsidRPr="00BC0AAB" w:rsidRDefault="00367AA7">
      <w:pPr>
        <w:ind w:firstLine="360"/>
        <w:jc w:val="both"/>
      </w:pPr>
      <w:r w:rsidRPr="00BC0AAB">
        <w:t xml:space="preserve">Ukupni prihodi </w:t>
      </w:r>
      <w:r w:rsidR="00C00572" w:rsidRPr="00BC0AAB">
        <w:t xml:space="preserve">poslovanja sa </w:t>
      </w:r>
      <w:r w:rsidRPr="00BC0AAB">
        <w:t>HZZO-</w:t>
      </w:r>
      <w:r w:rsidR="00C00572" w:rsidRPr="00BC0AAB">
        <w:t>om</w:t>
      </w:r>
      <w:r w:rsidR="002D4026">
        <w:t xml:space="preserve"> </w:t>
      </w:r>
      <w:r w:rsidR="00BC1C31" w:rsidRPr="00BC0AAB">
        <w:t>za 20</w:t>
      </w:r>
      <w:r w:rsidR="00172371" w:rsidRPr="00BC0AAB">
        <w:t>2</w:t>
      </w:r>
      <w:r w:rsidR="00E27E3A" w:rsidRPr="00BC0AAB">
        <w:t>1</w:t>
      </w:r>
      <w:r w:rsidR="00BC1C31" w:rsidRPr="00BC0AAB">
        <w:t>. godinu iznos</w:t>
      </w:r>
      <w:r w:rsidRPr="00BC0AAB">
        <w:t>e</w:t>
      </w:r>
      <w:r w:rsidR="002D4026">
        <w:t xml:space="preserve"> </w:t>
      </w:r>
      <w:r w:rsidR="00E27E3A" w:rsidRPr="00BC0AAB">
        <w:rPr>
          <w:b/>
        </w:rPr>
        <w:t>54</w:t>
      </w:r>
      <w:r w:rsidR="00C00572" w:rsidRPr="00BC0AAB">
        <w:rPr>
          <w:b/>
        </w:rPr>
        <w:t>.</w:t>
      </w:r>
      <w:r w:rsidR="00E27E3A" w:rsidRPr="00BC0AAB">
        <w:rPr>
          <w:b/>
        </w:rPr>
        <w:t>047</w:t>
      </w:r>
      <w:r w:rsidR="00C00572" w:rsidRPr="00BC0AAB">
        <w:rPr>
          <w:b/>
        </w:rPr>
        <w:t>.</w:t>
      </w:r>
      <w:r w:rsidR="00E27E3A" w:rsidRPr="00BC0AAB">
        <w:rPr>
          <w:b/>
        </w:rPr>
        <w:t>161</w:t>
      </w:r>
      <w:r w:rsidR="00C00572" w:rsidRPr="00BC0AAB">
        <w:rPr>
          <w:b/>
        </w:rPr>
        <w:t>,00 kn</w:t>
      </w:r>
      <w:r w:rsidR="002D4026">
        <w:rPr>
          <w:b/>
        </w:rPr>
        <w:t xml:space="preserve"> </w:t>
      </w:r>
      <w:r w:rsidR="00DC59CB" w:rsidRPr="00BC0AAB">
        <w:t>(</w:t>
      </w:r>
      <w:r w:rsidR="00E27E3A" w:rsidRPr="00BC0AAB">
        <w:t>u</w:t>
      </w:r>
      <w:r w:rsidR="00DC59CB" w:rsidRPr="00BC0AAB">
        <w:t xml:space="preserve"> protekloj godini </w:t>
      </w:r>
      <w:r w:rsidR="00E27E3A" w:rsidRPr="002D4026">
        <w:t>47</w:t>
      </w:r>
      <w:r w:rsidR="005A4319" w:rsidRPr="002D4026">
        <w:t>.</w:t>
      </w:r>
      <w:r w:rsidR="00E27E3A" w:rsidRPr="002D4026">
        <w:t>978</w:t>
      </w:r>
      <w:r w:rsidR="005A4319" w:rsidRPr="002D4026">
        <w:t>.</w:t>
      </w:r>
      <w:r w:rsidR="00E27E3A" w:rsidRPr="002D4026">
        <w:t>975</w:t>
      </w:r>
      <w:r w:rsidR="005A4319" w:rsidRPr="002D4026">
        <w:t>,00 kn</w:t>
      </w:r>
      <w:r w:rsidR="00DC59CB" w:rsidRPr="002D4026">
        <w:t>)</w:t>
      </w:r>
      <w:r w:rsidR="002D4026">
        <w:t xml:space="preserve"> </w:t>
      </w:r>
      <w:r w:rsidR="00C96E31" w:rsidRPr="002D4026">
        <w:t>iz</w:t>
      </w:r>
      <w:r w:rsidR="00C96E31" w:rsidRPr="00BC0AAB">
        <w:t xml:space="preserve"> čega pr</w:t>
      </w:r>
      <w:r w:rsidR="00DC59CB" w:rsidRPr="00BC0AAB">
        <w:t xml:space="preserve">oizlazi da su </w:t>
      </w:r>
      <w:r w:rsidR="007B0E87" w:rsidRPr="00BC0AAB">
        <w:t>veći</w:t>
      </w:r>
      <w:r w:rsidR="00DC59CB" w:rsidRPr="00BC0AAB">
        <w:t xml:space="preserve"> za </w:t>
      </w:r>
      <w:r w:rsidR="007B0E87" w:rsidRPr="00BC0AAB">
        <w:t>12</w:t>
      </w:r>
      <w:r w:rsidR="007C7EE7" w:rsidRPr="00BC0AAB">
        <w:t>,</w:t>
      </w:r>
      <w:r w:rsidR="007B0E87" w:rsidRPr="00BC0AAB">
        <w:t>65%</w:t>
      </w:r>
      <w:r w:rsidR="00B778C2" w:rsidRPr="00BC0AAB">
        <w:t xml:space="preserve"> odnosno </w:t>
      </w:r>
      <w:r w:rsidR="002548B9" w:rsidRPr="00BC0AAB">
        <w:t xml:space="preserve">nominalno </w:t>
      </w:r>
      <w:r w:rsidR="007B0E87" w:rsidRPr="00BC0AAB">
        <w:t>veći</w:t>
      </w:r>
      <w:r w:rsidR="002548B9" w:rsidRPr="00BC0AAB">
        <w:t xml:space="preserve"> za </w:t>
      </w:r>
      <w:r w:rsidR="007B0E87" w:rsidRPr="00BC0AAB">
        <w:rPr>
          <w:b/>
        </w:rPr>
        <w:t>6</w:t>
      </w:r>
      <w:r w:rsidR="006768E9" w:rsidRPr="00BC0AAB">
        <w:rPr>
          <w:b/>
        </w:rPr>
        <w:t>.</w:t>
      </w:r>
      <w:r w:rsidR="007B0E87" w:rsidRPr="00BC0AAB">
        <w:rPr>
          <w:b/>
        </w:rPr>
        <w:t>068</w:t>
      </w:r>
      <w:r w:rsidR="006768E9" w:rsidRPr="00BC0AAB">
        <w:rPr>
          <w:b/>
        </w:rPr>
        <w:t>.</w:t>
      </w:r>
      <w:r w:rsidR="007B0E87" w:rsidRPr="00BC0AAB">
        <w:rPr>
          <w:b/>
        </w:rPr>
        <w:t>186</w:t>
      </w:r>
      <w:r w:rsidR="006768E9" w:rsidRPr="00BC0AAB">
        <w:rPr>
          <w:b/>
        </w:rPr>
        <w:t>,00 kn.</w:t>
      </w:r>
    </w:p>
    <w:p w:rsidR="00B542D7" w:rsidRPr="00BC0AAB" w:rsidRDefault="00D56B1E">
      <w:pPr>
        <w:ind w:firstLine="360"/>
        <w:jc w:val="both"/>
      </w:pPr>
      <w:r w:rsidRPr="00BC0AAB">
        <w:t xml:space="preserve">Bez obzira na okolnosti uzrokovanih pandemijom virusa COVID-19 Ustanova je cijelu godinu neometano radila </w:t>
      </w:r>
      <w:r w:rsidR="00B542D7" w:rsidRPr="00BC0AAB">
        <w:t>u punom obimu</w:t>
      </w:r>
      <w:r w:rsidRPr="00BC0AAB">
        <w:t xml:space="preserve"> iz čega proizlazi povećanje prihoda od strane HZZO-a</w:t>
      </w:r>
      <w:r w:rsidR="00B542D7" w:rsidRPr="00BC0AAB">
        <w:t xml:space="preserve">. </w:t>
      </w:r>
    </w:p>
    <w:p w:rsidR="00B542D7" w:rsidRPr="00BC0AAB" w:rsidRDefault="00B542D7">
      <w:pPr>
        <w:ind w:firstLine="360"/>
        <w:jc w:val="both"/>
      </w:pPr>
    </w:p>
    <w:p w:rsidR="006C47E6" w:rsidRPr="00BC0AAB" w:rsidRDefault="00B542D7">
      <w:pPr>
        <w:ind w:firstLine="360"/>
        <w:jc w:val="both"/>
      </w:pPr>
      <w:r w:rsidRPr="00BC0AAB">
        <w:t>Naime naša ustanova je u 202</w:t>
      </w:r>
      <w:r w:rsidR="00825171" w:rsidRPr="00BC0AAB">
        <w:t>1</w:t>
      </w:r>
      <w:r w:rsidRPr="00BC0AAB">
        <w:t>. godini imala mogućnost o</w:t>
      </w:r>
      <w:r w:rsidR="00EF7E05" w:rsidRPr="00BC0AAB">
        <w:t>s</w:t>
      </w:r>
      <w:r w:rsidRPr="00BC0AAB">
        <w:t xml:space="preserve">tvarenja limita iz osnovnog zdravstvenog osiguranja s HZZO-om u visini od </w:t>
      </w:r>
      <w:r w:rsidRPr="00BC0AAB">
        <w:rPr>
          <w:b/>
        </w:rPr>
        <w:t>3</w:t>
      </w:r>
      <w:r w:rsidR="00825171" w:rsidRPr="00BC0AAB">
        <w:rPr>
          <w:b/>
        </w:rPr>
        <w:t>4</w:t>
      </w:r>
      <w:r w:rsidRPr="00BC0AAB">
        <w:rPr>
          <w:b/>
        </w:rPr>
        <w:t>.</w:t>
      </w:r>
      <w:r w:rsidR="00825171" w:rsidRPr="00BC0AAB">
        <w:rPr>
          <w:b/>
        </w:rPr>
        <w:t>854</w:t>
      </w:r>
      <w:r w:rsidRPr="00BC0AAB">
        <w:rPr>
          <w:b/>
        </w:rPr>
        <w:t>.</w:t>
      </w:r>
      <w:r w:rsidR="00825171" w:rsidRPr="00BC0AAB">
        <w:rPr>
          <w:b/>
        </w:rPr>
        <w:t>709</w:t>
      </w:r>
      <w:r w:rsidRPr="00BC0AAB">
        <w:rPr>
          <w:b/>
        </w:rPr>
        <w:t>,00 kn</w:t>
      </w:r>
      <w:r w:rsidR="002D4026">
        <w:rPr>
          <w:b/>
        </w:rPr>
        <w:t xml:space="preserve"> </w:t>
      </w:r>
      <w:r w:rsidRPr="00BC0AAB">
        <w:t xml:space="preserve">a ostvareno je </w:t>
      </w:r>
      <w:r w:rsidR="00825171" w:rsidRPr="00BC0AAB">
        <w:rPr>
          <w:b/>
        </w:rPr>
        <w:t>35</w:t>
      </w:r>
      <w:r w:rsidRPr="00BC0AAB">
        <w:rPr>
          <w:b/>
        </w:rPr>
        <w:t>.</w:t>
      </w:r>
      <w:r w:rsidR="00825171" w:rsidRPr="00BC0AAB">
        <w:rPr>
          <w:b/>
        </w:rPr>
        <w:t>162</w:t>
      </w:r>
      <w:r w:rsidRPr="00BC0AAB">
        <w:rPr>
          <w:b/>
        </w:rPr>
        <w:t>.2</w:t>
      </w:r>
      <w:r w:rsidR="00825171" w:rsidRPr="00BC0AAB">
        <w:rPr>
          <w:b/>
        </w:rPr>
        <w:t>04</w:t>
      </w:r>
      <w:r w:rsidRPr="00BC0AAB">
        <w:rPr>
          <w:b/>
        </w:rPr>
        <w:t>,00 kn</w:t>
      </w:r>
      <w:r w:rsidRPr="00BC0AAB">
        <w:t>. Iz dodatno ugovorenih postupaka u 202</w:t>
      </w:r>
      <w:r w:rsidR="00825171" w:rsidRPr="00BC0AAB">
        <w:t>1</w:t>
      </w:r>
      <w:r w:rsidRPr="00BC0AAB">
        <w:t>.</w:t>
      </w:r>
      <w:r w:rsidR="00151723">
        <w:t xml:space="preserve"> god. </w:t>
      </w:r>
      <w:r w:rsidRPr="00BC0AAB">
        <w:t xml:space="preserve">bilo </w:t>
      </w:r>
      <w:r w:rsidR="00151723">
        <w:t xml:space="preserve">je </w:t>
      </w:r>
      <w:r w:rsidRPr="00BC0AAB">
        <w:t xml:space="preserve">ugovoreno </w:t>
      </w:r>
      <w:r w:rsidR="00825171" w:rsidRPr="00BC0AAB">
        <w:rPr>
          <w:b/>
        </w:rPr>
        <w:t>12</w:t>
      </w:r>
      <w:r w:rsidRPr="00BC0AAB">
        <w:rPr>
          <w:b/>
        </w:rPr>
        <w:t>.</w:t>
      </w:r>
      <w:r w:rsidR="00825171" w:rsidRPr="00BC0AAB">
        <w:rPr>
          <w:b/>
        </w:rPr>
        <w:t>353</w:t>
      </w:r>
      <w:r w:rsidR="00521AEF" w:rsidRPr="00BC0AAB">
        <w:rPr>
          <w:b/>
        </w:rPr>
        <w:t>.</w:t>
      </w:r>
      <w:r w:rsidR="00825171" w:rsidRPr="00BC0AAB">
        <w:rPr>
          <w:b/>
        </w:rPr>
        <w:t>828</w:t>
      </w:r>
      <w:r w:rsidR="00521AEF" w:rsidRPr="00BC0AAB">
        <w:rPr>
          <w:b/>
        </w:rPr>
        <w:t>,00 kn</w:t>
      </w:r>
      <w:r w:rsidR="00521AEF" w:rsidRPr="00BC0AAB">
        <w:t xml:space="preserve">, a ostvareno je </w:t>
      </w:r>
      <w:r w:rsidR="00825171" w:rsidRPr="00BC0AAB">
        <w:rPr>
          <w:b/>
        </w:rPr>
        <w:t>8</w:t>
      </w:r>
      <w:r w:rsidR="00E1058A" w:rsidRPr="00BC0AAB">
        <w:rPr>
          <w:b/>
        </w:rPr>
        <w:t>.</w:t>
      </w:r>
      <w:r w:rsidR="00825171" w:rsidRPr="00BC0AAB">
        <w:rPr>
          <w:b/>
        </w:rPr>
        <w:t>074</w:t>
      </w:r>
      <w:r w:rsidR="00E1058A" w:rsidRPr="00BC0AAB">
        <w:rPr>
          <w:b/>
        </w:rPr>
        <w:t>.</w:t>
      </w:r>
      <w:r w:rsidR="00825171" w:rsidRPr="00BC0AAB">
        <w:rPr>
          <w:b/>
        </w:rPr>
        <w:t>681</w:t>
      </w:r>
      <w:r w:rsidR="00E1058A" w:rsidRPr="00BC0AAB">
        <w:rPr>
          <w:b/>
        </w:rPr>
        <w:t>,00 kn.</w:t>
      </w:r>
    </w:p>
    <w:p w:rsidR="00B542D7" w:rsidRPr="00BC0AAB" w:rsidRDefault="00E1058A">
      <w:pPr>
        <w:ind w:firstLine="360"/>
        <w:jc w:val="both"/>
      </w:pPr>
      <w:r w:rsidRPr="00BC0AAB">
        <w:t xml:space="preserve">Iz vanlimitnih sredstava za PSL ugovoreno je </w:t>
      </w:r>
      <w:r w:rsidR="00FD5AC0" w:rsidRPr="00BC0AAB">
        <w:rPr>
          <w:b/>
        </w:rPr>
        <w:t>479</w:t>
      </w:r>
      <w:r w:rsidRPr="00BC0AAB">
        <w:rPr>
          <w:b/>
        </w:rPr>
        <w:t>.</w:t>
      </w:r>
      <w:r w:rsidR="00FD5AC0" w:rsidRPr="00BC0AAB">
        <w:rPr>
          <w:b/>
        </w:rPr>
        <w:t>980</w:t>
      </w:r>
      <w:r w:rsidRPr="00BC0AAB">
        <w:rPr>
          <w:b/>
        </w:rPr>
        <w:t>,00 kn</w:t>
      </w:r>
      <w:r w:rsidR="00EF7E05" w:rsidRPr="00BC0AAB">
        <w:t>, a os</w:t>
      </w:r>
      <w:r w:rsidRPr="00BC0AAB">
        <w:t xml:space="preserve">tvareno </w:t>
      </w:r>
      <w:r w:rsidR="00FD5AC0" w:rsidRPr="00BC0AAB">
        <w:rPr>
          <w:b/>
        </w:rPr>
        <w:t>172</w:t>
      </w:r>
      <w:r w:rsidRPr="00BC0AAB">
        <w:rPr>
          <w:b/>
        </w:rPr>
        <w:t>.</w:t>
      </w:r>
      <w:r w:rsidR="00FD5AC0" w:rsidRPr="00BC0AAB">
        <w:rPr>
          <w:b/>
        </w:rPr>
        <w:t>227</w:t>
      </w:r>
      <w:r w:rsidRPr="00BC0AAB">
        <w:rPr>
          <w:b/>
        </w:rPr>
        <w:t>,0</w:t>
      </w:r>
      <w:r w:rsidR="004F6209" w:rsidRPr="00BC0AAB">
        <w:rPr>
          <w:b/>
        </w:rPr>
        <w:t xml:space="preserve">0 kn. </w:t>
      </w:r>
      <w:r w:rsidR="004F6209" w:rsidRPr="00BC0AAB">
        <w:t>Ovdje ističemo značajnije smanjenje refundacije utroška biološke terapije iz Fonda za posebno skupe lijekove budući je</w:t>
      </w:r>
      <w:r w:rsidR="00A32CC0" w:rsidRPr="00BC0AAB">
        <w:t xml:space="preserve"> još u 2020.godini </w:t>
      </w:r>
      <w:r w:rsidR="004F6209" w:rsidRPr="00BC0AAB">
        <w:t>većina lijekova prešla na teret ljekarni ili veledrogerija tako da naša ustanova sada nabavlja samo izuzetno mali broj terapija, a slijedom toga i sam utrošak</w:t>
      </w:r>
      <w:r w:rsidR="00A32CC0" w:rsidRPr="00BC0AAB">
        <w:t xml:space="preserve"> je znatno manji</w:t>
      </w:r>
      <w:r w:rsidR="004F6209" w:rsidRPr="00BC0AAB">
        <w:t xml:space="preserve">. </w:t>
      </w:r>
    </w:p>
    <w:p w:rsidR="006C47E6" w:rsidRPr="00BC0AAB" w:rsidRDefault="006C47E6">
      <w:pPr>
        <w:ind w:firstLine="360"/>
        <w:jc w:val="both"/>
      </w:pPr>
      <w:r w:rsidRPr="00BC0AAB">
        <w:t>Iz intervencijske kardiologije osnovom odobrenih vanlimitnih sredstava u 202</w:t>
      </w:r>
      <w:r w:rsidR="00D6050F" w:rsidRPr="00BC0AAB">
        <w:t>1</w:t>
      </w:r>
      <w:r w:rsidRPr="00BC0AAB">
        <w:t xml:space="preserve">. god. ugovoreno je </w:t>
      </w:r>
      <w:r w:rsidR="00D6050F" w:rsidRPr="00BC0AAB">
        <w:rPr>
          <w:b/>
        </w:rPr>
        <w:t>543</w:t>
      </w:r>
      <w:r w:rsidRPr="00BC0AAB">
        <w:rPr>
          <w:b/>
        </w:rPr>
        <w:t>.</w:t>
      </w:r>
      <w:r w:rsidR="00D6050F" w:rsidRPr="00BC0AAB">
        <w:rPr>
          <w:b/>
        </w:rPr>
        <w:t>410</w:t>
      </w:r>
      <w:r w:rsidRPr="00BC0AAB">
        <w:rPr>
          <w:b/>
        </w:rPr>
        <w:t>,00 kn,</w:t>
      </w:r>
      <w:r w:rsidRPr="00BC0AAB">
        <w:t xml:space="preserve"> a ostvareno </w:t>
      </w:r>
      <w:r w:rsidR="00D6050F" w:rsidRPr="00BC0AAB">
        <w:rPr>
          <w:b/>
        </w:rPr>
        <w:t>573</w:t>
      </w:r>
      <w:r w:rsidRPr="00BC0AAB">
        <w:rPr>
          <w:b/>
        </w:rPr>
        <w:t>.</w:t>
      </w:r>
      <w:r w:rsidR="00D6050F" w:rsidRPr="00BC0AAB">
        <w:rPr>
          <w:b/>
        </w:rPr>
        <w:t>045</w:t>
      </w:r>
      <w:r w:rsidRPr="00BC0AAB">
        <w:rPr>
          <w:b/>
        </w:rPr>
        <w:t>,00 kn.</w:t>
      </w:r>
      <w:r w:rsidRPr="00BC0AAB">
        <w:t xml:space="preserve"> Predviđena sredstva u potpunosti su iskorištena.</w:t>
      </w:r>
    </w:p>
    <w:p w:rsidR="006C47E6" w:rsidRPr="00BC0AAB" w:rsidRDefault="00D6050F">
      <w:pPr>
        <w:ind w:firstLine="360"/>
        <w:jc w:val="both"/>
      </w:pPr>
      <w:r w:rsidRPr="00BC0AAB">
        <w:t xml:space="preserve">U </w:t>
      </w:r>
      <w:r w:rsidR="006C47E6" w:rsidRPr="00BC0AAB">
        <w:t>202</w:t>
      </w:r>
      <w:r w:rsidRPr="00BC0AAB">
        <w:t>1</w:t>
      </w:r>
      <w:r w:rsidR="006C47E6" w:rsidRPr="00BC0AAB">
        <w:t xml:space="preserve">. godini </w:t>
      </w:r>
      <w:r w:rsidRPr="00BC0AAB">
        <w:t xml:space="preserve">produžen je </w:t>
      </w:r>
      <w:r w:rsidR="006C47E6" w:rsidRPr="00BC0AAB">
        <w:t>ugovoren</w:t>
      </w:r>
      <w:r w:rsidRPr="00BC0AAB">
        <w:t xml:space="preserve"> sa HZZO-om za p</w:t>
      </w:r>
      <w:r w:rsidR="006C47E6" w:rsidRPr="00BC0AAB">
        <w:t>ostup</w:t>
      </w:r>
      <w:r w:rsidRPr="00BC0AAB">
        <w:t xml:space="preserve">ke </w:t>
      </w:r>
      <w:r w:rsidR="006C47E6" w:rsidRPr="00BC0AAB">
        <w:t>u okviru Nacion</w:t>
      </w:r>
      <w:r w:rsidR="009813BC" w:rsidRPr="00BC0AAB">
        <w:t>a</w:t>
      </w:r>
      <w:r w:rsidR="006C47E6" w:rsidRPr="00BC0AAB">
        <w:t>lnog progra</w:t>
      </w:r>
      <w:r w:rsidRPr="00BC0AAB">
        <w:t xml:space="preserve">ma ranog otkrivanja raka pluća te je realizirano </w:t>
      </w:r>
      <w:r w:rsidRPr="00151723">
        <w:rPr>
          <w:b/>
        </w:rPr>
        <w:t>54.570,00 kn</w:t>
      </w:r>
      <w:r w:rsidRPr="00BC0AAB">
        <w:t>.</w:t>
      </w:r>
    </w:p>
    <w:p w:rsidR="00B441CE" w:rsidRPr="00BC0AAB" w:rsidRDefault="00B441CE">
      <w:pPr>
        <w:ind w:firstLine="360"/>
        <w:jc w:val="both"/>
      </w:pPr>
      <w:r w:rsidRPr="00BC0AAB">
        <w:t>U razdoblju od travnja do svibnja 2021.</w:t>
      </w:r>
      <w:r w:rsidR="00151723">
        <w:t xml:space="preserve"> </w:t>
      </w:r>
      <w:r w:rsidRPr="00BC0AAB">
        <w:t xml:space="preserve">godine bili smo Sekundarni Covid centar KBC-a Rijeka čime smo znatan dio prostornih i kadrovskih kapaciteta i resursa podredili ovoj aktivnosti. Na navedenom odjelu tokom 2021.godine zbrinuto </w:t>
      </w:r>
      <w:r w:rsidR="000641EB">
        <w:t xml:space="preserve">je </w:t>
      </w:r>
      <w:r w:rsidRPr="00151723">
        <w:t>134</w:t>
      </w:r>
      <w:r w:rsidRPr="00BC0AAB">
        <w:t xml:space="preserve"> pacijenta te je za njih prema HZZO-u osnovno fakturirano </w:t>
      </w:r>
      <w:r w:rsidRPr="00151723">
        <w:rPr>
          <w:b/>
        </w:rPr>
        <w:t>871.300,00 kn</w:t>
      </w:r>
      <w:r w:rsidRPr="00BC0AAB">
        <w:t>.</w:t>
      </w:r>
    </w:p>
    <w:p w:rsidR="00DD272B" w:rsidRPr="00BC0AAB" w:rsidRDefault="0085772A" w:rsidP="0085772A">
      <w:pPr>
        <w:jc w:val="both"/>
      </w:pPr>
      <w:r w:rsidRPr="00BC0AAB">
        <w:tab/>
      </w:r>
      <w:r w:rsidR="00DD272B" w:rsidRPr="00BC0AAB">
        <w:tab/>
      </w:r>
    </w:p>
    <w:p w:rsidR="00155B6D" w:rsidRPr="00BC0AAB" w:rsidRDefault="00FD62AA" w:rsidP="00155B6D">
      <w:pPr>
        <w:ind w:firstLine="360"/>
        <w:jc w:val="both"/>
      </w:pPr>
      <w:r w:rsidRPr="00BC0AAB">
        <w:t xml:space="preserve">Slijedom </w:t>
      </w:r>
      <w:r w:rsidR="00B778C2" w:rsidRPr="00BC0AAB">
        <w:t>činjenice da je</w:t>
      </w:r>
      <w:r w:rsidR="006C47E6" w:rsidRPr="00BC0AAB">
        <w:t xml:space="preserve"> 2020. </w:t>
      </w:r>
      <w:r w:rsidR="00155B6D" w:rsidRPr="00BC0AAB">
        <w:t>g</w:t>
      </w:r>
      <w:r w:rsidR="006C47E6" w:rsidRPr="00BC0AAB">
        <w:t>odin</w:t>
      </w:r>
      <w:r w:rsidR="00155B6D" w:rsidRPr="00BC0AAB">
        <w:t>a bila obilježena posebnim ograničavajućim okolnostima, što je rezultiralo i smanjenom fakturiranom realizacijom</w:t>
      </w:r>
      <w:r w:rsidR="000641EB">
        <w:t>,</w:t>
      </w:r>
      <w:r w:rsidR="00155B6D" w:rsidRPr="00BC0AAB">
        <w:t xml:space="preserve"> koja je u konačnici rezultirala obvezom prema HZZO-u za manje izvršen rad u iznosu od 2.926.693,73 kn. Iako je u 2021.godini premašen  osnovni limit za </w:t>
      </w:r>
      <w:r w:rsidR="00155B6D" w:rsidRPr="000641EB">
        <w:rPr>
          <w:b/>
        </w:rPr>
        <w:t>1.247.312,00 kn</w:t>
      </w:r>
      <w:r w:rsidR="00155B6D" w:rsidRPr="00BC0AAB">
        <w:t xml:space="preserve">, HZZO nam je priznao tek 307.496,00 kn čime je obveza za neizvršen rad smanjena </w:t>
      </w:r>
      <w:r w:rsidR="0014030E" w:rsidRPr="00BC0AAB">
        <w:t>na 2.619.198,00 kn.</w:t>
      </w:r>
    </w:p>
    <w:p w:rsidR="00155B6D" w:rsidRPr="00BC0AAB" w:rsidRDefault="00155B6D" w:rsidP="00155B6D">
      <w:pPr>
        <w:ind w:firstLine="360"/>
        <w:jc w:val="both"/>
      </w:pPr>
    </w:p>
    <w:p w:rsidR="00C613A0" w:rsidRPr="00BC0AAB" w:rsidRDefault="007804EA" w:rsidP="0085772A">
      <w:pPr>
        <w:jc w:val="both"/>
      </w:pPr>
      <w:r w:rsidRPr="00BC0AAB">
        <w:tab/>
        <w:t>N</w:t>
      </w:r>
      <w:r w:rsidR="002913AF" w:rsidRPr="00BC0AAB">
        <w:t>astavno na</w:t>
      </w:r>
      <w:r w:rsidR="000641EB">
        <w:t xml:space="preserve"> </w:t>
      </w:r>
      <w:r w:rsidR="004B533C" w:rsidRPr="00BC0AAB">
        <w:t xml:space="preserve">2020. </w:t>
      </w:r>
      <w:r w:rsidR="00C613A0" w:rsidRPr="00BC0AAB">
        <w:t>g</w:t>
      </w:r>
      <w:r w:rsidR="004B533C" w:rsidRPr="00BC0AAB">
        <w:t>odin</w:t>
      </w:r>
      <w:r w:rsidR="002913AF" w:rsidRPr="00BC0AAB">
        <w:t>u koja je</w:t>
      </w:r>
      <w:r w:rsidR="004B533C" w:rsidRPr="00BC0AAB">
        <w:t xml:space="preserve"> bila obilježena </w:t>
      </w:r>
      <w:r w:rsidRPr="00BC0AAB">
        <w:t xml:space="preserve">posebnim ograničavajućim okolnostima </w:t>
      </w:r>
      <w:r w:rsidR="00C613A0" w:rsidRPr="00BC0AAB">
        <w:t>u vezi pandemije Covida-19, i u 2021.</w:t>
      </w:r>
      <w:r w:rsidR="000641EB">
        <w:t xml:space="preserve"> </w:t>
      </w:r>
      <w:r w:rsidR="00C613A0" w:rsidRPr="00BC0AAB">
        <w:t xml:space="preserve">godini imali smo poseban režim rada koji </w:t>
      </w:r>
      <w:r w:rsidRPr="00BC0AAB">
        <w:t xml:space="preserve">je rezultirao i </w:t>
      </w:r>
      <w:r w:rsidR="00C613A0" w:rsidRPr="00BC0AAB">
        <w:t>ograničenom fakturiranom realizacijom</w:t>
      </w:r>
      <w:r w:rsidR="001972B1" w:rsidRPr="00BC0AAB">
        <w:t xml:space="preserve">, a Bolnica je u navedenom razdoblju postala </w:t>
      </w:r>
      <w:r w:rsidR="000641EB">
        <w:t>S</w:t>
      </w:r>
      <w:r w:rsidR="001972B1" w:rsidRPr="00BC0AAB">
        <w:t xml:space="preserve">ekundarni </w:t>
      </w:r>
      <w:r w:rsidR="000641EB">
        <w:t>C</w:t>
      </w:r>
      <w:r w:rsidR="001972B1" w:rsidRPr="00BC0AAB">
        <w:t>ovid centar koji je zaht</w:t>
      </w:r>
      <w:r w:rsidR="000641EB">
        <w:t>i</w:t>
      </w:r>
      <w:r w:rsidR="001972B1" w:rsidRPr="00BC0AAB">
        <w:t xml:space="preserve">jevao poseban režim rada uz poseban personal dodijeljen samo radu u centru. </w:t>
      </w:r>
    </w:p>
    <w:p w:rsidR="00FC3586" w:rsidRPr="00BC0AAB" w:rsidRDefault="007804EA" w:rsidP="0085772A">
      <w:pPr>
        <w:jc w:val="both"/>
      </w:pPr>
      <w:r w:rsidRPr="00BC0AAB">
        <w:tab/>
        <w:t xml:space="preserve">Pod ograničavajućim okolnostima podrazumijevamo </w:t>
      </w:r>
      <w:r w:rsidR="001972B1" w:rsidRPr="00BC0AAB">
        <w:t xml:space="preserve">i </w:t>
      </w:r>
      <w:r w:rsidRPr="00BC0AAB">
        <w:t xml:space="preserve">upute Stožera civilne zaštite Republike Hrvatske o pridržavanju epidemioloških mjera gdje je zbog trijaže i izbjegavanja kontakta smanjen mogući broj </w:t>
      </w:r>
      <w:r w:rsidR="0003357F" w:rsidRPr="00BC0AAB">
        <w:t xml:space="preserve">zaprimljenih </w:t>
      </w:r>
      <w:r w:rsidRPr="00BC0AAB">
        <w:t>pacijenata</w:t>
      </w:r>
      <w:r w:rsidR="0003357F" w:rsidRPr="00BC0AAB">
        <w:t>,</w:t>
      </w:r>
      <w:r w:rsidRPr="00BC0AAB">
        <w:t xml:space="preserve"> kako u polikliničkom</w:t>
      </w:r>
      <w:r w:rsidR="0003357F" w:rsidRPr="00BC0AAB">
        <w:t>,</w:t>
      </w:r>
      <w:r w:rsidRPr="00BC0AAB">
        <w:t xml:space="preserve"> tako i u bolničkom djelokrugu rada.</w:t>
      </w:r>
    </w:p>
    <w:p w:rsidR="004D4FC7" w:rsidRPr="00BC0AAB" w:rsidRDefault="004D4FC7" w:rsidP="009E7C37">
      <w:pPr>
        <w:jc w:val="both"/>
        <w:rPr>
          <w:highlight w:val="cyan"/>
        </w:rPr>
      </w:pPr>
    </w:p>
    <w:p w:rsidR="00585311" w:rsidRPr="00BC0AAB" w:rsidRDefault="007B2D46" w:rsidP="009E7C37">
      <w:pPr>
        <w:jc w:val="both"/>
        <w:rPr>
          <w:i/>
        </w:rPr>
      </w:pPr>
      <w:r w:rsidRPr="00BC0AAB">
        <w:rPr>
          <w:i/>
        </w:rPr>
        <w:lastRenderedPageBreak/>
        <w:t xml:space="preserve">U privitku se dostavlja </w:t>
      </w:r>
      <w:r w:rsidRPr="00BC0AAB">
        <w:rPr>
          <w:i/>
          <w:u w:val="single"/>
        </w:rPr>
        <w:t>Tablica br. 1.</w:t>
      </w:r>
      <w:r w:rsidRPr="00BC0AAB">
        <w:rPr>
          <w:i/>
        </w:rPr>
        <w:t xml:space="preserve"> “Analiza ostvarenih i ugovorenih limita</w:t>
      </w:r>
      <w:r w:rsidR="00267234" w:rsidRPr="00BC0AAB">
        <w:rPr>
          <w:i/>
        </w:rPr>
        <w:t>, te limita</w:t>
      </w:r>
      <w:r w:rsidR="00D27D8B" w:rsidRPr="00BC0AAB">
        <w:rPr>
          <w:i/>
        </w:rPr>
        <w:t xml:space="preserve"> za provođenje posebno ugovorenih postupaka </w:t>
      </w:r>
      <w:r w:rsidRPr="00BC0AAB">
        <w:rPr>
          <w:i/>
        </w:rPr>
        <w:t>za 20</w:t>
      </w:r>
      <w:r w:rsidR="00174379" w:rsidRPr="00BC0AAB">
        <w:rPr>
          <w:i/>
        </w:rPr>
        <w:t>2</w:t>
      </w:r>
      <w:r w:rsidR="007D3193" w:rsidRPr="00BC0AAB">
        <w:rPr>
          <w:i/>
        </w:rPr>
        <w:t>1</w:t>
      </w:r>
      <w:r w:rsidRPr="00BC0AAB">
        <w:rPr>
          <w:i/>
        </w:rPr>
        <w:t>. godinu” temeljem Ugovora o pružanju zdravstvene zaštite iz osnovnog zdravstvenog osiguranja.</w:t>
      </w:r>
    </w:p>
    <w:p w:rsidR="00174379" w:rsidRDefault="00174379" w:rsidP="0085772A">
      <w:pPr>
        <w:jc w:val="both"/>
        <w:rPr>
          <w:i/>
        </w:rPr>
      </w:pPr>
    </w:p>
    <w:p w:rsidR="00C306E3" w:rsidRPr="00BC0AAB" w:rsidRDefault="00C306E3" w:rsidP="0085772A">
      <w:pPr>
        <w:jc w:val="both"/>
        <w:rPr>
          <w:i/>
        </w:rPr>
      </w:pPr>
    </w:p>
    <w:p w:rsidR="009A48D6" w:rsidRPr="00C306E3" w:rsidRDefault="009A48D6" w:rsidP="00CB0C84">
      <w:pPr>
        <w:pStyle w:val="Odlomakpopisa"/>
        <w:numPr>
          <w:ilvl w:val="0"/>
          <w:numId w:val="13"/>
        </w:numPr>
        <w:jc w:val="both"/>
        <w:rPr>
          <w:b/>
          <w:u w:val="single"/>
          <w:lang w:val="hr-HR"/>
        </w:rPr>
      </w:pPr>
      <w:r w:rsidRPr="00C306E3">
        <w:rPr>
          <w:b/>
          <w:u w:val="single"/>
          <w:lang w:val="hr-HR"/>
        </w:rPr>
        <w:t>P</w:t>
      </w:r>
      <w:r w:rsidR="00EA78F5" w:rsidRPr="00C306E3">
        <w:rPr>
          <w:b/>
          <w:u w:val="single"/>
          <w:lang w:val="hr-HR"/>
        </w:rPr>
        <w:t>RIHODI</w:t>
      </w:r>
      <w:r w:rsidRPr="00C306E3">
        <w:rPr>
          <w:b/>
          <w:u w:val="single"/>
          <w:lang w:val="hr-HR"/>
        </w:rPr>
        <w:t xml:space="preserve"> NA TRŽIŠTU  </w:t>
      </w:r>
    </w:p>
    <w:p w:rsidR="009A48D6" w:rsidRPr="000641EB" w:rsidRDefault="009A48D6" w:rsidP="009A48D6">
      <w:pPr>
        <w:jc w:val="both"/>
        <w:rPr>
          <w:highlight w:val="yellow"/>
        </w:rPr>
      </w:pPr>
    </w:p>
    <w:p w:rsidR="009A48D6" w:rsidRDefault="009A48D6" w:rsidP="000641EB">
      <w:pPr>
        <w:tabs>
          <w:tab w:val="left" w:pos="540"/>
        </w:tabs>
        <w:ind w:right="4"/>
        <w:jc w:val="both"/>
        <w:rPr>
          <w:color w:val="000000"/>
        </w:rPr>
      </w:pPr>
      <w:r w:rsidRPr="00BC0AAB">
        <w:rPr>
          <w:color w:val="000000"/>
        </w:rPr>
        <w:tab/>
        <w:t>Prihodi sa tržišta i u 2021. godini i dalje su ovisili o situaciji povezanoj s  pandemijom virusa  SARS COVID</w:t>
      </w:r>
      <w:r w:rsidR="008312E6" w:rsidRPr="00BC0AAB">
        <w:rPr>
          <w:color w:val="000000"/>
        </w:rPr>
        <w:t>-</w:t>
      </w:r>
      <w:r w:rsidRPr="00BC0AAB">
        <w:rPr>
          <w:color w:val="000000"/>
        </w:rPr>
        <w:t>19. Svi planirani prihodi s tržišta bazirani na prihodima od ugovora sa stranim partnerima iz Austrije (AUVA) i Norvešk</w:t>
      </w:r>
      <w:r w:rsidR="004C0BFD" w:rsidRPr="00BC0AAB">
        <w:rPr>
          <w:color w:val="000000"/>
        </w:rPr>
        <w:t>e</w:t>
      </w:r>
      <w:r w:rsidR="000641EB">
        <w:rPr>
          <w:color w:val="000000"/>
        </w:rPr>
        <w:t xml:space="preserve"> (</w:t>
      </w:r>
      <w:r w:rsidRPr="00BC0AAB">
        <w:rPr>
          <w:color w:val="000000"/>
        </w:rPr>
        <w:t>Oslo University Hospital) ostvar</w:t>
      </w:r>
      <w:r w:rsidR="00F45DD8" w:rsidRPr="00BC0AAB">
        <w:rPr>
          <w:color w:val="000000"/>
        </w:rPr>
        <w:t>eni</w:t>
      </w:r>
      <w:r w:rsidRPr="00BC0AAB">
        <w:rPr>
          <w:color w:val="000000"/>
        </w:rPr>
        <w:t xml:space="preserve"> su u znatno manjem obimu od ugovorenog za tekuću godinu. Naime,</w:t>
      </w:r>
      <w:r w:rsidR="000641EB">
        <w:rPr>
          <w:color w:val="000000"/>
        </w:rPr>
        <w:t xml:space="preserve"> </w:t>
      </w:r>
      <w:r w:rsidRPr="00BC0AAB">
        <w:rPr>
          <w:color w:val="000000"/>
        </w:rPr>
        <w:t>ugovor s Oslo</w:t>
      </w:r>
      <w:r w:rsidR="00401DC1" w:rsidRPr="00BC0AAB">
        <w:rPr>
          <w:color w:val="000000"/>
        </w:rPr>
        <w:t xml:space="preserve"> University Hospital-om za upućivanje</w:t>
      </w:r>
      <w:r w:rsidRPr="00BC0AAB">
        <w:rPr>
          <w:color w:val="000000"/>
        </w:rPr>
        <w:t xml:space="preserve"> reumatoloških pacijenata  i dalje nije ostvario ni jedan predvi</w:t>
      </w:r>
      <w:r w:rsidR="008A6B8C" w:rsidRPr="00BC0AAB">
        <w:rPr>
          <w:color w:val="000000"/>
        </w:rPr>
        <w:t>đeni dolazak od četiri ugovorene grupe.</w:t>
      </w:r>
    </w:p>
    <w:p w:rsidR="00C306E3" w:rsidRPr="00BC0AAB" w:rsidRDefault="00C306E3" w:rsidP="000641EB">
      <w:pPr>
        <w:tabs>
          <w:tab w:val="left" w:pos="540"/>
        </w:tabs>
        <w:ind w:right="4"/>
        <w:jc w:val="both"/>
        <w:rPr>
          <w:color w:val="000000"/>
        </w:rPr>
      </w:pPr>
    </w:p>
    <w:p w:rsidR="009A48D6" w:rsidRPr="00BC0AAB" w:rsidRDefault="00C306E3" w:rsidP="000641EB">
      <w:pPr>
        <w:tabs>
          <w:tab w:val="left" w:pos="540"/>
        </w:tabs>
        <w:ind w:right="4"/>
        <w:jc w:val="both"/>
        <w:rPr>
          <w:color w:val="000000"/>
        </w:rPr>
      </w:pPr>
      <w:r>
        <w:rPr>
          <w:color w:val="000000"/>
        </w:rPr>
        <w:tab/>
      </w:r>
      <w:r w:rsidR="002D09B8" w:rsidRPr="00BC0AAB">
        <w:rPr>
          <w:color w:val="000000"/>
        </w:rPr>
        <w:t>S a</w:t>
      </w:r>
      <w:r w:rsidR="009A48D6" w:rsidRPr="00BC0AAB">
        <w:rPr>
          <w:color w:val="000000"/>
        </w:rPr>
        <w:t>ustrijski</w:t>
      </w:r>
      <w:r w:rsidR="002D09B8" w:rsidRPr="00BC0AAB">
        <w:rPr>
          <w:color w:val="000000"/>
        </w:rPr>
        <w:t>m</w:t>
      </w:r>
      <w:r w:rsidR="009A48D6" w:rsidRPr="00BC0AAB">
        <w:rPr>
          <w:color w:val="000000"/>
        </w:rPr>
        <w:t xml:space="preserve"> partner</w:t>
      </w:r>
      <w:r w:rsidR="002D09B8" w:rsidRPr="00BC0AAB">
        <w:rPr>
          <w:color w:val="000000"/>
        </w:rPr>
        <w:t>om</w:t>
      </w:r>
      <w:r w:rsidR="009A48D6" w:rsidRPr="00BC0AAB">
        <w:rPr>
          <w:color w:val="000000"/>
        </w:rPr>
        <w:t xml:space="preserve"> AUVA- a </w:t>
      </w:r>
      <w:r w:rsidR="002D09B8" w:rsidRPr="00BC0AAB">
        <w:rPr>
          <w:color w:val="000000"/>
        </w:rPr>
        <w:t>imali smo ugovorenih</w:t>
      </w:r>
      <w:r w:rsidR="009A48D6" w:rsidRPr="00BC0AAB">
        <w:rPr>
          <w:color w:val="000000"/>
        </w:rPr>
        <w:t xml:space="preserve"> osam </w:t>
      </w:r>
      <w:r w:rsidR="00232408" w:rsidRPr="00BC0AAB">
        <w:rPr>
          <w:color w:val="000000"/>
        </w:rPr>
        <w:t>grupa</w:t>
      </w:r>
      <w:r w:rsidR="002D09B8" w:rsidRPr="00BC0AAB">
        <w:rPr>
          <w:color w:val="000000"/>
        </w:rPr>
        <w:t xml:space="preserve">, a </w:t>
      </w:r>
      <w:r w:rsidR="009A48D6" w:rsidRPr="00BC0AAB">
        <w:rPr>
          <w:color w:val="000000"/>
        </w:rPr>
        <w:t>ostvar</w:t>
      </w:r>
      <w:r w:rsidR="00232408" w:rsidRPr="00BC0AAB">
        <w:rPr>
          <w:color w:val="000000"/>
        </w:rPr>
        <w:t>en</w:t>
      </w:r>
      <w:r w:rsidR="009A48D6" w:rsidRPr="00BC0AAB">
        <w:rPr>
          <w:color w:val="000000"/>
        </w:rPr>
        <w:t xml:space="preserve"> je </w:t>
      </w:r>
      <w:r w:rsidR="00232408" w:rsidRPr="00BC0AAB">
        <w:rPr>
          <w:color w:val="000000"/>
        </w:rPr>
        <w:t xml:space="preserve">dolazak </w:t>
      </w:r>
      <w:r w:rsidR="002D09B8" w:rsidRPr="00BC0AAB">
        <w:rPr>
          <w:color w:val="000000"/>
        </w:rPr>
        <w:t xml:space="preserve">tek </w:t>
      </w:r>
      <w:r w:rsidR="009A48D6" w:rsidRPr="00BC0AAB">
        <w:rPr>
          <w:color w:val="000000"/>
        </w:rPr>
        <w:t xml:space="preserve">tri grupe </w:t>
      </w:r>
      <w:r w:rsidR="00232408" w:rsidRPr="00BC0AAB">
        <w:rPr>
          <w:color w:val="000000"/>
        </w:rPr>
        <w:t>s p</w:t>
      </w:r>
      <w:r w:rsidR="009A48D6" w:rsidRPr="00BC0AAB">
        <w:rPr>
          <w:color w:val="000000"/>
        </w:rPr>
        <w:t>oče</w:t>
      </w:r>
      <w:r w:rsidR="00232408" w:rsidRPr="00BC0AAB">
        <w:rPr>
          <w:color w:val="000000"/>
        </w:rPr>
        <w:t>tkom</w:t>
      </w:r>
      <w:r w:rsidR="009A48D6" w:rsidRPr="00BC0AAB">
        <w:rPr>
          <w:color w:val="000000"/>
        </w:rPr>
        <w:t xml:space="preserve"> od 25.07. 2021 do 17.10. 2021. Ostvareno je svega </w:t>
      </w:r>
      <w:r w:rsidR="006373D8" w:rsidRPr="00BC0AAB">
        <w:rPr>
          <w:color w:val="000000"/>
        </w:rPr>
        <w:t>66</w:t>
      </w:r>
      <w:r w:rsidR="002D09B8" w:rsidRPr="00BC0AAB">
        <w:rPr>
          <w:color w:val="000000"/>
        </w:rPr>
        <w:t xml:space="preserve"> dolaza</w:t>
      </w:r>
      <w:r w:rsidR="009A48D6" w:rsidRPr="00BC0AAB">
        <w:rPr>
          <w:color w:val="000000"/>
        </w:rPr>
        <w:t>ka te ukupno 1</w:t>
      </w:r>
      <w:r w:rsidR="000641EB">
        <w:rPr>
          <w:color w:val="000000"/>
        </w:rPr>
        <w:t>.</w:t>
      </w:r>
      <w:r w:rsidR="009A48D6" w:rsidRPr="00BC0AAB">
        <w:rPr>
          <w:color w:val="000000"/>
        </w:rPr>
        <w:t>8</w:t>
      </w:r>
      <w:r w:rsidR="006373D8" w:rsidRPr="00BC0AAB">
        <w:rPr>
          <w:color w:val="000000"/>
        </w:rPr>
        <w:t>48</w:t>
      </w:r>
      <w:r w:rsidR="009A48D6" w:rsidRPr="00BC0AAB">
        <w:rPr>
          <w:color w:val="000000"/>
        </w:rPr>
        <w:t xml:space="preserve"> noćenja </w:t>
      </w:r>
      <w:r w:rsidR="002D09B8" w:rsidRPr="00BC0AAB">
        <w:rPr>
          <w:color w:val="000000"/>
        </w:rPr>
        <w:t>s obzirom</w:t>
      </w:r>
      <w:r w:rsidR="009A48D6" w:rsidRPr="00BC0AAB">
        <w:rPr>
          <w:color w:val="000000"/>
        </w:rPr>
        <w:t xml:space="preserve"> su </w:t>
      </w:r>
      <w:r w:rsidR="002D09B8" w:rsidRPr="00BC0AAB">
        <w:rPr>
          <w:color w:val="000000"/>
        </w:rPr>
        <w:t>te tri</w:t>
      </w:r>
      <w:r w:rsidR="009A48D6" w:rsidRPr="00BC0AAB">
        <w:rPr>
          <w:color w:val="000000"/>
        </w:rPr>
        <w:t xml:space="preserve"> grupe bile znatno manje </w:t>
      </w:r>
      <w:r w:rsidR="002D09B8" w:rsidRPr="00BC0AAB">
        <w:rPr>
          <w:color w:val="000000"/>
        </w:rPr>
        <w:t>u odnosu na veličinu grupa iz</w:t>
      </w:r>
      <w:r w:rsidR="000641EB">
        <w:rPr>
          <w:color w:val="000000"/>
        </w:rPr>
        <w:t xml:space="preserve"> </w:t>
      </w:r>
      <w:r w:rsidR="009A48D6" w:rsidRPr="00BC0AAB">
        <w:rPr>
          <w:color w:val="000000"/>
        </w:rPr>
        <w:t>pre</w:t>
      </w:r>
      <w:r w:rsidR="002D09B8" w:rsidRPr="00BC0AAB">
        <w:rPr>
          <w:color w:val="000000"/>
        </w:rPr>
        <w:t>d</w:t>
      </w:r>
      <w:r w:rsidR="009A48D6" w:rsidRPr="00BC0AAB">
        <w:rPr>
          <w:color w:val="000000"/>
        </w:rPr>
        <w:t>pandemijsko</w:t>
      </w:r>
      <w:r w:rsidR="002D09B8" w:rsidRPr="00BC0AAB">
        <w:rPr>
          <w:color w:val="000000"/>
        </w:rPr>
        <w:t>g</w:t>
      </w:r>
      <w:r w:rsidR="009A48D6" w:rsidRPr="00BC0AAB">
        <w:rPr>
          <w:color w:val="000000"/>
        </w:rPr>
        <w:t xml:space="preserve"> razdoblj</w:t>
      </w:r>
      <w:r w:rsidR="002D09B8" w:rsidRPr="00BC0AAB">
        <w:rPr>
          <w:color w:val="000000"/>
        </w:rPr>
        <w:t>a</w:t>
      </w:r>
      <w:r w:rsidR="009A48D6" w:rsidRPr="00BC0AAB">
        <w:rPr>
          <w:color w:val="000000"/>
        </w:rPr>
        <w:t>. Veseli činjenica da se</w:t>
      </w:r>
      <w:r w:rsidR="000641EB">
        <w:rPr>
          <w:color w:val="000000"/>
        </w:rPr>
        <w:t xml:space="preserve"> </w:t>
      </w:r>
      <w:r w:rsidR="009A48D6" w:rsidRPr="00BC0AAB">
        <w:rPr>
          <w:color w:val="000000"/>
        </w:rPr>
        <w:t xml:space="preserve">nitko od stranih pacijenata nije zarazio tijekom boravka zbog strogog </w:t>
      </w:r>
      <w:r w:rsidR="00AD27FC" w:rsidRPr="00BC0AAB">
        <w:rPr>
          <w:color w:val="000000"/>
        </w:rPr>
        <w:t>pridržavanja</w:t>
      </w:r>
      <w:r w:rsidR="009A48D6" w:rsidRPr="00BC0AAB">
        <w:rPr>
          <w:color w:val="000000"/>
        </w:rPr>
        <w:t xml:space="preserve"> epidemioloških mjera u Ustanovi.</w:t>
      </w:r>
    </w:p>
    <w:p w:rsidR="00AD27FC" w:rsidRPr="00BC0AAB" w:rsidRDefault="00AD27FC" w:rsidP="000641EB">
      <w:pPr>
        <w:tabs>
          <w:tab w:val="left" w:pos="540"/>
        </w:tabs>
        <w:ind w:right="4"/>
        <w:jc w:val="both"/>
        <w:rPr>
          <w:color w:val="000000"/>
        </w:rPr>
      </w:pPr>
    </w:p>
    <w:p w:rsidR="009A48D6" w:rsidRPr="00BC0AAB" w:rsidRDefault="000E636B" w:rsidP="000641EB">
      <w:pPr>
        <w:tabs>
          <w:tab w:val="left" w:pos="540"/>
        </w:tabs>
        <w:ind w:right="4"/>
        <w:jc w:val="both"/>
        <w:rPr>
          <w:color w:val="000000"/>
        </w:rPr>
      </w:pPr>
      <w:r w:rsidRPr="00BC0AAB">
        <w:rPr>
          <w:color w:val="000000"/>
        </w:rPr>
        <w:tab/>
      </w:r>
      <w:r w:rsidR="009A48D6" w:rsidRPr="00BC0AAB">
        <w:rPr>
          <w:color w:val="000000"/>
        </w:rPr>
        <w:t>Uobičajena suradnja s Kineskim partnerima prekinuta još 2020. godin</w:t>
      </w:r>
      <w:r w:rsidR="000641EB">
        <w:rPr>
          <w:color w:val="000000"/>
        </w:rPr>
        <w:t>e</w:t>
      </w:r>
      <w:r w:rsidR="009A48D6" w:rsidRPr="00BC0AAB">
        <w:rPr>
          <w:color w:val="000000"/>
        </w:rPr>
        <w:t xml:space="preserve"> nije bila ni u planu u tekućoj godini  zbog pandemije. </w:t>
      </w:r>
    </w:p>
    <w:p w:rsidR="000E636B" w:rsidRPr="00BC0AAB" w:rsidRDefault="000E636B" w:rsidP="000641EB">
      <w:pPr>
        <w:tabs>
          <w:tab w:val="left" w:pos="540"/>
        </w:tabs>
        <w:ind w:right="4"/>
        <w:jc w:val="both"/>
        <w:rPr>
          <w:color w:val="000000"/>
        </w:rPr>
      </w:pPr>
    </w:p>
    <w:p w:rsidR="009A48D6" w:rsidRDefault="009A48D6" w:rsidP="000641EB">
      <w:pPr>
        <w:tabs>
          <w:tab w:val="left" w:pos="540"/>
        </w:tabs>
        <w:ind w:right="4"/>
        <w:jc w:val="both"/>
        <w:rPr>
          <w:color w:val="000000"/>
        </w:rPr>
      </w:pPr>
      <w:r w:rsidRPr="00BC0AAB">
        <w:rPr>
          <w:color w:val="000000"/>
        </w:rPr>
        <w:t xml:space="preserve">         Villa Dubrava je za razliku od </w:t>
      </w:r>
      <w:r w:rsidR="000E636B" w:rsidRPr="00BC0AAB">
        <w:rPr>
          <w:color w:val="000000"/>
        </w:rPr>
        <w:t>2020.</w:t>
      </w:r>
      <w:r w:rsidRPr="00BC0AAB">
        <w:rPr>
          <w:color w:val="000000"/>
        </w:rPr>
        <w:t xml:space="preserve"> godine poslovala </w:t>
      </w:r>
      <w:r w:rsidR="000E636B" w:rsidRPr="00BC0AAB">
        <w:rPr>
          <w:color w:val="000000"/>
        </w:rPr>
        <w:t>cijelu</w:t>
      </w:r>
      <w:r w:rsidRPr="00BC0AAB">
        <w:rPr>
          <w:color w:val="000000"/>
        </w:rPr>
        <w:t xml:space="preserve"> 2021. godinu te</w:t>
      </w:r>
      <w:r w:rsidR="000641EB">
        <w:rPr>
          <w:color w:val="000000"/>
        </w:rPr>
        <w:t xml:space="preserve"> </w:t>
      </w:r>
      <w:r w:rsidRPr="00BC0AAB">
        <w:rPr>
          <w:color w:val="000000"/>
        </w:rPr>
        <w:t>ostvarila 45% više noćenja u odnosu na 2020. godinu. Radi se o ukupnom broju</w:t>
      </w:r>
      <w:r w:rsidR="000641EB">
        <w:rPr>
          <w:color w:val="000000"/>
        </w:rPr>
        <w:t xml:space="preserve"> </w:t>
      </w:r>
      <w:r w:rsidRPr="00BC0AAB">
        <w:rPr>
          <w:color w:val="000000"/>
        </w:rPr>
        <w:t xml:space="preserve">od </w:t>
      </w:r>
      <w:r w:rsidRPr="00E2217A">
        <w:rPr>
          <w:b/>
          <w:color w:val="000000"/>
        </w:rPr>
        <w:t>10</w:t>
      </w:r>
      <w:r w:rsidR="000641EB" w:rsidRPr="00E2217A">
        <w:rPr>
          <w:b/>
          <w:color w:val="000000"/>
        </w:rPr>
        <w:t>.</w:t>
      </w:r>
      <w:r w:rsidRPr="00E2217A">
        <w:rPr>
          <w:b/>
          <w:color w:val="000000"/>
        </w:rPr>
        <w:t>895</w:t>
      </w:r>
      <w:r w:rsidRPr="00BC0AAB">
        <w:rPr>
          <w:color w:val="000000"/>
        </w:rPr>
        <w:t xml:space="preserve"> noćenja te </w:t>
      </w:r>
      <w:r w:rsidRPr="00E2217A">
        <w:rPr>
          <w:b/>
          <w:color w:val="000000"/>
        </w:rPr>
        <w:t>1</w:t>
      </w:r>
      <w:r w:rsidR="000641EB" w:rsidRPr="00E2217A">
        <w:rPr>
          <w:b/>
          <w:color w:val="000000"/>
        </w:rPr>
        <w:t>.</w:t>
      </w:r>
      <w:r w:rsidRPr="00E2217A">
        <w:rPr>
          <w:b/>
          <w:color w:val="000000"/>
        </w:rPr>
        <w:t>042</w:t>
      </w:r>
      <w:r w:rsidRPr="00BC0AAB">
        <w:rPr>
          <w:color w:val="000000"/>
        </w:rPr>
        <w:t xml:space="preserve"> dola</w:t>
      </w:r>
      <w:r w:rsidR="009963B8" w:rsidRPr="00BC0AAB">
        <w:rPr>
          <w:color w:val="000000"/>
        </w:rPr>
        <w:t>za</w:t>
      </w:r>
      <w:r w:rsidRPr="00BC0AAB">
        <w:rPr>
          <w:color w:val="000000"/>
        </w:rPr>
        <w:t>ka s</w:t>
      </w:r>
      <w:r w:rsidR="009963B8" w:rsidRPr="00BC0AAB">
        <w:rPr>
          <w:color w:val="000000"/>
        </w:rPr>
        <w:t>a</w:t>
      </w:r>
      <w:r w:rsidRPr="00BC0AAB">
        <w:rPr>
          <w:color w:val="000000"/>
        </w:rPr>
        <w:t xml:space="preserve"> znatno većim ostvarenjem tijekom ljetnih mjeseci kad je i epidemiološka situacija s brojem zaraženih bila s</w:t>
      </w:r>
      <w:r w:rsidR="00D207EF">
        <w:rPr>
          <w:color w:val="000000"/>
        </w:rPr>
        <w:t>tabilnija. Najveći broj noćenja</w:t>
      </w:r>
      <w:r w:rsidRPr="00BC0AAB">
        <w:rPr>
          <w:color w:val="000000"/>
        </w:rPr>
        <w:t xml:space="preserve">/dolaska ostvarili su klijenti s domaćeg tržišta </w:t>
      </w:r>
      <w:r w:rsidR="00D207EF">
        <w:rPr>
          <w:color w:val="000000"/>
        </w:rPr>
        <w:t xml:space="preserve">i to </w:t>
      </w:r>
      <w:r w:rsidRPr="00BC0AAB">
        <w:rPr>
          <w:color w:val="000000"/>
        </w:rPr>
        <w:t>7</w:t>
      </w:r>
      <w:r w:rsidR="000641EB">
        <w:rPr>
          <w:color w:val="000000"/>
        </w:rPr>
        <w:t>.</w:t>
      </w:r>
      <w:r w:rsidRPr="00BC0AAB">
        <w:rPr>
          <w:color w:val="000000"/>
        </w:rPr>
        <w:t>693 noćenja odnosno 723 dolaska. Slijede tržišta iz okruženja</w:t>
      </w:r>
      <w:r w:rsidR="009963B8" w:rsidRPr="00BC0AAB">
        <w:rPr>
          <w:color w:val="000000"/>
        </w:rPr>
        <w:t>:  Austrija</w:t>
      </w:r>
      <w:r w:rsidRPr="00BC0AAB">
        <w:rPr>
          <w:color w:val="000000"/>
        </w:rPr>
        <w:t xml:space="preserve"> 2</w:t>
      </w:r>
      <w:r w:rsidR="000641EB">
        <w:rPr>
          <w:color w:val="000000"/>
        </w:rPr>
        <w:t>.</w:t>
      </w:r>
      <w:r w:rsidRPr="00BC0AAB">
        <w:rPr>
          <w:color w:val="000000"/>
        </w:rPr>
        <w:t>120/124 , Bosna i Hercegovina 323/26  i Slovenija 232/78.</w:t>
      </w:r>
      <w:r w:rsidR="00C306E3">
        <w:rPr>
          <w:color w:val="000000"/>
        </w:rPr>
        <w:t xml:space="preserve"> </w:t>
      </w:r>
    </w:p>
    <w:p w:rsidR="00C306E3" w:rsidRPr="00BC0AAB" w:rsidRDefault="00C306E3" w:rsidP="000641EB">
      <w:pPr>
        <w:tabs>
          <w:tab w:val="left" w:pos="540"/>
        </w:tabs>
        <w:ind w:right="4"/>
        <w:jc w:val="both"/>
        <w:rPr>
          <w:color w:val="000000"/>
        </w:rPr>
      </w:pPr>
    </w:p>
    <w:p w:rsidR="009A48D6" w:rsidRPr="00BC0AAB" w:rsidRDefault="00713FD8" w:rsidP="000641EB">
      <w:pPr>
        <w:tabs>
          <w:tab w:val="left" w:pos="540"/>
        </w:tabs>
        <w:ind w:right="4"/>
        <w:jc w:val="both"/>
        <w:rPr>
          <w:color w:val="000000"/>
        </w:rPr>
      </w:pPr>
      <w:r w:rsidRPr="00BC0AAB">
        <w:rPr>
          <w:color w:val="000000"/>
        </w:rPr>
        <w:tab/>
      </w:r>
      <w:r w:rsidR="009A48D6" w:rsidRPr="00BC0AAB">
        <w:rPr>
          <w:color w:val="000000"/>
        </w:rPr>
        <w:t>Po vrsti marketinškog segmenta kao i prethodnih godina najveća noćenja ostvaruju klijent</w:t>
      </w:r>
      <w:r w:rsidR="00D207EF">
        <w:rPr>
          <w:color w:val="000000"/>
        </w:rPr>
        <w:t xml:space="preserve">i </w:t>
      </w:r>
      <w:r w:rsidR="009A48D6" w:rsidRPr="00BC0AAB">
        <w:rPr>
          <w:color w:val="000000"/>
        </w:rPr>
        <w:t xml:space="preserve"> koji dolaze na fizikalnu rehabilitaciju.</w:t>
      </w:r>
      <w:r w:rsidR="000641EB">
        <w:rPr>
          <w:color w:val="000000"/>
        </w:rPr>
        <w:t xml:space="preserve"> </w:t>
      </w:r>
      <w:r w:rsidR="009A48D6" w:rsidRPr="00BC0AAB">
        <w:rPr>
          <w:color w:val="000000"/>
        </w:rPr>
        <w:t xml:space="preserve">Usprkos svemu promet Ville Dubrave na tržištu bilježi rast od 49% s ostvarenih </w:t>
      </w:r>
      <w:r w:rsidR="009A48D6" w:rsidRPr="00D207EF">
        <w:rPr>
          <w:b/>
          <w:color w:val="000000"/>
        </w:rPr>
        <w:t>4.904.352 ,00</w:t>
      </w:r>
      <w:r w:rsidR="009A48D6" w:rsidRPr="00BC0AAB">
        <w:rPr>
          <w:color w:val="000000"/>
        </w:rPr>
        <w:t xml:space="preserve"> kuna u odnosu na lanjskih 3.292.948,00</w:t>
      </w:r>
      <w:r w:rsidR="001A5C3F" w:rsidRPr="00BC0AAB">
        <w:rPr>
          <w:color w:val="000000"/>
        </w:rPr>
        <w:t xml:space="preserve"> kuna</w:t>
      </w:r>
      <w:r w:rsidR="009A48D6" w:rsidRPr="00BC0AAB">
        <w:rPr>
          <w:color w:val="000000"/>
        </w:rPr>
        <w:t xml:space="preserve">. </w:t>
      </w:r>
    </w:p>
    <w:p w:rsidR="009A48D6" w:rsidRPr="00BC0AAB" w:rsidRDefault="009A48D6" w:rsidP="000641EB">
      <w:pPr>
        <w:tabs>
          <w:tab w:val="left" w:pos="540"/>
        </w:tabs>
        <w:ind w:right="4"/>
        <w:jc w:val="both"/>
        <w:rPr>
          <w:color w:val="000000"/>
          <w:highlight w:val="yellow"/>
        </w:rPr>
      </w:pPr>
    </w:p>
    <w:p w:rsidR="009A48D6" w:rsidRDefault="009A48D6" w:rsidP="00E2217A">
      <w:pPr>
        <w:tabs>
          <w:tab w:val="left" w:pos="540"/>
        </w:tabs>
        <w:ind w:right="4"/>
        <w:jc w:val="both"/>
        <w:rPr>
          <w:color w:val="000000"/>
        </w:rPr>
      </w:pPr>
      <w:r w:rsidRPr="00BC0AAB">
        <w:rPr>
          <w:color w:val="000000"/>
        </w:rPr>
        <w:tab/>
        <w:t xml:space="preserve">Epidemiološke mjere i mjere zabrane korištenja određenih sadržaja znatno su utjecale na ostvarenje prometa u </w:t>
      </w:r>
      <w:r w:rsidR="00BC7CDF" w:rsidRPr="00BC0AAB">
        <w:rPr>
          <w:color w:val="000000"/>
        </w:rPr>
        <w:t>Thalasso</w:t>
      </w:r>
      <w:r w:rsidR="00E2217A">
        <w:rPr>
          <w:color w:val="000000"/>
        </w:rPr>
        <w:t xml:space="preserve"> W</w:t>
      </w:r>
      <w:r w:rsidRPr="00BC0AAB">
        <w:rPr>
          <w:color w:val="000000"/>
        </w:rPr>
        <w:t xml:space="preserve">ellness </w:t>
      </w:r>
      <w:r w:rsidR="00E2217A">
        <w:rPr>
          <w:color w:val="000000"/>
        </w:rPr>
        <w:t>C</w:t>
      </w:r>
      <w:r w:rsidRPr="00BC0AAB">
        <w:rPr>
          <w:color w:val="000000"/>
        </w:rPr>
        <w:t>entru, ali usprkos svemu ostvar</w:t>
      </w:r>
      <w:r w:rsidR="009E637D" w:rsidRPr="00BC0AAB">
        <w:rPr>
          <w:color w:val="000000"/>
        </w:rPr>
        <w:t>en</w:t>
      </w:r>
      <w:r w:rsidR="00E2217A">
        <w:rPr>
          <w:color w:val="000000"/>
        </w:rPr>
        <w:t xml:space="preserve"> j</w:t>
      </w:r>
      <w:r w:rsidRPr="00BC0AAB">
        <w:rPr>
          <w:color w:val="000000"/>
        </w:rPr>
        <w:t>e 9% veći promet u odnosu na prethodnu godinu</w:t>
      </w:r>
      <w:r w:rsidR="009E637D" w:rsidRPr="00BC0AAB">
        <w:rPr>
          <w:color w:val="000000"/>
        </w:rPr>
        <w:t>,</w:t>
      </w:r>
      <w:r w:rsidR="00E2217A">
        <w:rPr>
          <w:color w:val="000000"/>
        </w:rPr>
        <w:t xml:space="preserve"> </w:t>
      </w:r>
      <w:r w:rsidR="00BC7CDF" w:rsidRPr="00BC0AAB">
        <w:rPr>
          <w:color w:val="000000"/>
        </w:rPr>
        <w:t xml:space="preserve">a koji iznosi </w:t>
      </w:r>
      <w:r w:rsidRPr="00E2217A">
        <w:rPr>
          <w:b/>
          <w:color w:val="000000"/>
        </w:rPr>
        <w:t>1.989.400</w:t>
      </w:r>
      <w:r w:rsidR="00BC7CDF" w:rsidRPr="00E2217A">
        <w:rPr>
          <w:b/>
          <w:color w:val="000000"/>
        </w:rPr>
        <w:t>,00</w:t>
      </w:r>
      <w:r w:rsidR="00BC7CDF" w:rsidRPr="00BC0AAB">
        <w:rPr>
          <w:color w:val="000000"/>
        </w:rPr>
        <w:t xml:space="preserve"> kuna.</w:t>
      </w:r>
      <w:r w:rsidRPr="00BC0AAB">
        <w:rPr>
          <w:color w:val="000000"/>
        </w:rPr>
        <w:t xml:space="preserve"> Rad bazena bio je obustavljen do 01. veljače 2021. zbog velike adaptacije instalacija u bazenu koja je započe</w:t>
      </w:r>
      <w:r w:rsidR="00E2217A">
        <w:rPr>
          <w:color w:val="000000"/>
        </w:rPr>
        <w:t>t</w:t>
      </w:r>
      <w:r w:rsidRPr="00BC0AAB">
        <w:rPr>
          <w:color w:val="000000"/>
        </w:rPr>
        <w:t xml:space="preserve">a još u prethodnoj godini. </w:t>
      </w:r>
    </w:p>
    <w:p w:rsidR="00C306E3" w:rsidRPr="00BC0AAB" w:rsidRDefault="00C306E3" w:rsidP="00E2217A">
      <w:pPr>
        <w:tabs>
          <w:tab w:val="left" w:pos="540"/>
        </w:tabs>
        <w:ind w:right="4"/>
        <w:jc w:val="both"/>
        <w:rPr>
          <w:color w:val="000000"/>
        </w:rPr>
      </w:pPr>
    </w:p>
    <w:p w:rsidR="009A48D6" w:rsidRDefault="00BE1A25" w:rsidP="00E2217A">
      <w:pPr>
        <w:tabs>
          <w:tab w:val="left" w:pos="540"/>
        </w:tabs>
        <w:ind w:right="4"/>
        <w:jc w:val="both"/>
        <w:rPr>
          <w:color w:val="000000"/>
        </w:rPr>
      </w:pPr>
      <w:r w:rsidRPr="00BC0AAB">
        <w:rPr>
          <w:color w:val="000000"/>
        </w:rPr>
        <w:tab/>
      </w:r>
      <w:r w:rsidR="009A48D6" w:rsidRPr="00BC0AAB">
        <w:rPr>
          <w:color w:val="000000"/>
        </w:rPr>
        <w:t xml:space="preserve">U </w:t>
      </w:r>
      <w:r w:rsidRPr="00BC0AAB">
        <w:rPr>
          <w:color w:val="000000"/>
        </w:rPr>
        <w:t>Thalasso</w:t>
      </w:r>
      <w:r w:rsidR="00E2217A">
        <w:rPr>
          <w:color w:val="000000"/>
        </w:rPr>
        <w:t xml:space="preserve"> W</w:t>
      </w:r>
      <w:r w:rsidR="009A48D6" w:rsidRPr="00BC0AAB">
        <w:rPr>
          <w:color w:val="000000"/>
        </w:rPr>
        <w:t>ellness</w:t>
      </w:r>
      <w:r w:rsidRPr="00BC0AAB">
        <w:rPr>
          <w:color w:val="000000"/>
        </w:rPr>
        <w:t xml:space="preserve"> </w:t>
      </w:r>
      <w:r w:rsidR="00E2217A">
        <w:rPr>
          <w:color w:val="000000"/>
        </w:rPr>
        <w:t>C</w:t>
      </w:r>
      <w:r w:rsidRPr="00BC0AAB">
        <w:rPr>
          <w:color w:val="000000"/>
        </w:rPr>
        <w:t>entru</w:t>
      </w:r>
      <w:r w:rsidR="009A48D6" w:rsidRPr="00BC0AAB">
        <w:rPr>
          <w:color w:val="000000"/>
        </w:rPr>
        <w:t xml:space="preserve"> se također poštuju epidemiološke mjere te veseli povratak stalnih korisnika usluga</w:t>
      </w:r>
      <w:r w:rsidR="00E2217A">
        <w:rPr>
          <w:color w:val="000000"/>
        </w:rPr>
        <w:t xml:space="preserve"> </w:t>
      </w:r>
      <w:r w:rsidR="009A48D6" w:rsidRPr="00BC0AAB">
        <w:rPr>
          <w:color w:val="000000"/>
        </w:rPr>
        <w:t xml:space="preserve">koji su usprkos konkurenciji u regiji ostali vjerni klijenti našeg centra. </w:t>
      </w:r>
    </w:p>
    <w:p w:rsidR="00C306E3" w:rsidRPr="00BC0AAB" w:rsidRDefault="00C306E3" w:rsidP="00E2217A">
      <w:pPr>
        <w:tabs>
          <w:tab w:val="left" w:pos="540"/>
        </w:tabs>
        <w:ind w:right="4"/>
        <w:jc w:val="both"/>
        <w:rPr>
          <w:color w:val="000000"/>
        </w:rPr>
      </w:pPr>
    </w:p>
    <w:p w:rsidR="009A48D6" w:rsidRDefault="0036668E" w:rsidP="00E2217A">
      <w:pPr>
        <w:tabs>
          <w:tab w:val="left" w:pos="540"/>
        </w:tabs>
        <w:ind w:right="4"/>
        <w:jc w:val="both"/>
        <w:rPr>
          <w:color w:val="000000"/>
        </w:rPr>
      </w:pPr>
      <w:r w:rsidRPr="00BC0AAB">
        <w:rPr>
          <w:color w:val="000000"/>
        </w:rPr>
        <w:tab/>
      </w:r>
      <w:r w:rsidR="009A48D6" w:rsidRPr="00BC0AAB">
        <w:rPr>
          <w:color w:val="000000"/>
        </w:rPr>
        <w:t xml:space="preserve">Tijekom godine djelatnici </w:t>
      </w:r>
      <w:r w:rsidRPr="00BC0AAB">
        <w:rPr>
          <w:color w:val="000000"/>
        </w:rPr>
        <w:t>Thalasso</w:t>
      </w:r>
      <w:r w:rsidR="00E2217A">
        <w:rPr>
          <w:color w:val="000000"/>
        </w:rPr>
        <w:t xml:space="preserve"> W</w:t>
      </w:r>
      <w:r w:rsidR="009A48D6" w:rsidRPr="00BC0AAB">
        <w:rPr>
          <w:color w:val="000000"/>
        </w:rPr>
        <w:t>ellne</w:t>
      </w:r>
      <w:r w:rsidR="00835D75" w:rsidRPr="00BC0AAB">
        <w:rPr>
          <w:color w:val="000000"/>
        </w:rPr>
        <w:t>s</w:t>
      </w:r>
      <w:r w:rsidR="009A48D6" w:rsidRPr="00BC0AAB">
        <w:rPr>
          <w:color w:val="000000"/>
        </w:rPr>
        <w:t xml:space="preserve">s </w:t>
      </w:r>
      <w:r w:rsidR="00E2217A">
        <w:rPr>
          <w:color w:val="000000"/>
        </w:rPr>
        <w:t>C</w:t>
      </w:r>
      <w:r w:rsidR="009A48D6" w:rsidRPr="00BC0AAB">
        <w:rPr>
          <w:color w:val="000000"/>
        </w:rPr>
        <w:t xml:space="preserve">entra odradili su brojne edukacije o spa protokolima kao i novih tretmana u ponudi. </w:t>
      </w:r>
    </w:p>
    <w:p w:rsidR="00C306E3" w:rsidRPr="00BC0AAB" w:rsidRDefault="00C306E3" w:rsidP="00E2217A">
      <w:pPr>
        <w:tabs>
          <w:tab w:val="left" w:pos="540"/>
        </w:tabs>
        <w:ind w:right="4"/>
        <w:jc w:val="both"/>
        <w:rPr>
          <w:color w:val="000000"/>
        </w:rPr>
      </w:pPr>
    </w:p>
    <w:p w:rsidR="0015247C" w:rsidRDefault="009A48D6" w:rsidP="000641EB">
      <w:pPr>
        <w:ind w:firstLine="720"/>
        <w:jc w:val="both"/>
      </w:pPr>
      <w:r w:rsidRPr="00BC0AAB">
        <w:t>U</w:t>
      </w:r>
      <w:r w:rsidR="0074089A" w:rsidRPr="00BC0AAB">
        <w:t>natoč</w:t>
      </w:r>
      <w:r w:rsidR="00E2217A">
        <w:t xml:space="preserve"> </w:t>
      </w:r>
      <w:r w:rsidRPr="00BC0AAB">
        <w:t>pandemijskim uvjetima odnosno ograničenjima</w:t>
      </w:r>
      <w:r w:rsidR="00E2217A">
        <w:t xml:space="preserve"> </w:t>
      </w:r>
      <w:r w:rsidRPr="00BC0AAB">
        <w:t>Ustanova je ostvarila porast prometa u tržišnom poslovanju od 32 % u odnosu na prethodnu godinu</w:t>
      </w:r>
      <w:r w:rsidR="0015247C" w:rsidRPr="00BC0AAB">
        <w:t>.</w:t>
      </w:r>
    </w:p>
    <w:p w:rsidR="00C306E3" w:rsidRPr="00BC0AAB" w:rsidRDefault="00C306E3" w:rsidP="000641EB">
      <w:pPr>
        <w:ind w:firstLine="720"/>
        <w:jc w:val="both"/>
      </w:pPr>
    </w:p>
    <w:p w:rsidR="0015247C" w:rsidRPr="00BC0AAB" w:rsidRDefault="0015247C" w:rsidP="000641EB">
      <w:pPr>
        <w:ind w:firstLine="720"/>
        <w:jc w:val="both"/>
        <w:rPr>
          <w:color w:val="000000"/>
          <w:u w:val="single"/>
        </w:rPr>
      </w:pPr>
      <w:r w:rsidRPr="00BC0AAB">
        <w:t xml:space="preserve">Ukupni vlastiti prihodi tržišta iznosili su </w:t>
      </w:r>
      <w:r w:rsidRPr="00E2217A">
        <w:rPr>
          <w:b/>
        </w:rPr>
        <w:t>9.004.695,00</w:t>
      </w:r>
      <w:r w:rsidRPr="00BC0AAB">
        <w:t xml:space="preserve"> kn</w:t>
      </w:r>
      <w:r w:rsidR="00043BEF">
        <w:t>,</w:t>
      </w:r>
      <w:r w:rsidRPr="00BC0AAB">
        <w:t xml:space="preserve"> a ostvareni su iz poslovanja Ville Dubrave, Thalasso </w:t>
      </w:r>
      <w:r w:rsidR="00E2217A">
        <w:t>W</w:t>
      </w:r>
      <w:r w:rsidRPr="00BC0AAB">
        <w:t xml:space="preserve">ellness </w:t>
      </w:r>
      <w:r w:rsidR="00E2217A">
        <w:t>C</w:t>
      </w:r>
      <w:r w:rsidRPr="00BC0AAB">
        <w:t>entra te pružanjem medicinskih usluga</w:t>
      </w:r>
      <w:r w:rsidR="003F58D6" w:rsidRPr="00BC0AAB">
        <w:t xml:space="preserve"> privatnim korisnicima kao i sistematskim pregledima ugovornih partnera.</w:t>
      </w:r>
    </w:p>
    <w:p w:rsidR="0015247C" w:rsidRPr="00BC0AAB" w:rsidRDefault="0015247C" w:rsidP="000641EB">
      <w:pPr>
        <w:ind w:firstLine="720"/>
        <w:jc w:val="both"/>
      </w:pPr>
    </w:p>
    <w:p w:rsidR="00CF4A20" w:rsidRDefault="003F58D6" w:rsidP="000641EB">
      <w:pPr>
        <w:jc w:val="both"/>
        <w:rPr>
          <w:color w:val="FF6600"/>
        </w:rPr>
      </w:pPr>
      <w:r w:rsidRPr="00BC0AAB">
        <w:t>U nastavku iznosimo sažetak ostvarenih noćenja kao i usporedbu s prethodnom godinom.</w:t>
      </w:r>
      <w:r w:rsidRPr="00BC0AAB">
        <w:rPr>
          <w:color w:val="FF6600"/>
        </w:rPr>
        <w:tab/>
      </w:r>
    </w:p>
    <w:p w:rsidR="00CF4A20" w:rsidRDefault="00CF4A20" w:rsidP="000641EB">
      <w:pPr>
        <w:jc w:val="both"/>
        <w:rPr>
          <w:color w:val="FF6600"/>
        </w:rPr>
      </w:pPr>
    </w:p>
    <w:tbl>
      <w:tblPr>
        <w:tblW w:w="8580" w:type="dxa"/>
        <w:tblInd w:w="98" w:type="dxa"/>
        <w:tblLook w:val="04A0"/>
      </w:tblPr>
      <w:tblGrid>
        <w:gridCol w:w="4279"/>
        <w:gridCol w:w="1188"/>
        <w:gridCol w:w="1188"/>
        <w:gridCol w:w="1925"/>
      </w:tblGrid>
      <w:tr w:rsidR="00CF4A20" w:rsidRPr="00CF4A20" w:rsidTr="00CF4A20">
        <w:trPr>
          <w:trHeight w:val="390"/>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4A20" w:rsidRPr="00CF4A20" w:rsidRDefault="00CF4A20" w:rsidP="00CF4A20">
            <w:pPr>
              <w:jc w:val="center"/>
              <w:rPr>
                <w:rFonts w:ascii="Calibri" w:hAnsi="Calibri" w:cs="Calibri"/>
                <w:b/>
                <w:bCs/>
                <w:color w:val="000000"/>
                <w:sz w:val="28"/>
                <w:szCs w:val="28"/>
                <w:lang w:val="en-GB" w:eastAsia="en-GB"/>
              </w:rPr>
            </w:pPr>
            <w:r w:rsidRPr="00CF4A20">
              <w:rPr>
                <w:rFonts w:ascii="Calibri" w:hAnsi="Calibri" w:cs="Calibri"/>
                <w:b/>
                <w:bCs/>
                <w:color w:val="000000"/>
                <w:sz w:val="28"/>
                <w:szCs w:val="28"/>
                <w:lang w:val="it-IT" w:eastAsia="en-GB"/>
              </w:rPr>
              <w:t xml:space="preserve">PREGLED OSTVARENIH NOĆENJA U 2020. I 2021. </w:t>
            </w:r>
            <w:r w:rsidRPr="00CF4A20">
              <w:rPr>
                <w:rFonts w:ascii="Calibri" w:hAnsi="Calibri" w:cs="Calibri"/>
                <w:b/>
                <w:bCs/>
                <w:color w:val="000000"/>
                <w:sz w:val="28"/>
                <w:szCs w:val="28"/>
                <w:lang w:val="en-GB" w:eastAsia="en-GB"/>
              </w:rPr>
              <w:t>GODINI</w:t>
            </w:r>
          </w:p>
        </w:tc>
      </w:tr>
      <w:tr w:rsidR="00CF4A20" w:rsidRPr="00CF4A20" w:rsidTr="00CF4A20">
        <w:trPr>
          <w:trHeight w:val="135"/>
        </w:trPr>
        <w:tc>
          <w:tcPr>
            <w:tcW w:w="4279"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8"/>
                <w:szCs w:val="28"/>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8"/>
                <w:szCs w:val="28"/>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8"/>
                <w:szCs w:val="28"/>
                <w:lang w:val="en-GB" w:eastAsia="en-GB"/>
              </w:rPr>
            </w:pPr>
          </w:p>
        </w:tc>
        <w:tc>
          <w:tcPr>
            <w:tcW w:w="1925"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8"/>
                <w:szCs w:val="28"/>
                <w:lang w:val="en-GB" w:eastAsia="en-GB"/>
              </w:rPr>
            </w:pPr>
          </w:p>
        </w:tc>
      </w:tr>
      <w:tr w:rsidR="00CF4A20" w:rsidRPr="00CF4A20" w:rsidTr="00CF4A20">
        <w:trPr>
          <w:trHeight w:val="315"/>
        </w:trPr>
        <w:tc>
          <w:tcPr>
            <w:tcW w:w="85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A20" w:rsidRPr="0028110D" w:rsidRDefault="00CF4A20" w:rsidP="00CF4A20">
            <w:pPr>
              <w:jc w:val="center"/>
              <w:rPr>
                <w:rFonts w:ascii="Calibri" w:hAnsi="Calibri" w:cs="Calibri"/>
                <w:color w:val="000000"/>
                <w:lang w:eastAsia="en-GB"/>
              </w:rPr>
            </w:pPr>
            <w:r w:rsidRPr="00CF4A20">
              <w:rPr>
                <w:rFonts w:ascii="Calibri" w:hAnsi="Calibri" w:cs="Calibri"/>
                <w:color w:val="000000"/>
                <w:lang w:val="en-GB" w:eastAsia="en-GB"/>
              </w:rPr>
              <w:t>OSTVARENJE</w:t>
            </w:r>
            <w:r w:rsidRPr="0028110D">
              <w:rPr>
                <w:rFonts w:ascii="Calibri" w:hAnsi="Calibri" w:cs="Calibri"/>
                <w:color w:val="000000"/>
                <w:lang w:eastAsia="en-GB"/>
              </w:rPr>
              <w:t xml:space="preserve"> </w:t>
            </w:r>
            <w:r w:rsidRPr="00CF4A20">
              <w:rPr>
                <w:rFonts w:ascii="Calibri" w:hAnsi="Calibri" w:cs="Calibri"/>
                <w:color w:val="000000"/>
                <w:lang w:val="en-GB" w:eastAsia="en-GB"/>
              </w:rPr>
              <w:t>BROJA</w:t>
            </w:r>
            <w:r w:rsidRPr="0028110D">
              <w:rPr>
                <w:rFonts w:ascii="Calibri" w:hAnsi="Calibri" w:cs="Calibri"/>
                <w:color w:val="000000"/>
                <w:lang w:eastAsia="en-GB"/>
              </w:rPr>
              <w:t xml:space="preserve"> </w:t>
            </w:r>
            <w:r w:rsidRPr="00CF4A20">
              <w:rPr>
                <w:rFonts w:ascii="Calibri" w:hAnsi="Calibri" w:cs="Calibri"/>
                <w:color w:val="000000"/>
                <w:lang w:val="en-GB" w:eastAsia="en-GB"/>
              </w:rPr>
              <w:t>NO</w:t>
            </w:r>
            <w:r w:rsidRPr="0028110D">
              <w:rPr>
                <w:rFonts w:ascii="Calibri" w:hAnsi="Calibri" w:cs="Calibri"/>
                <w:color w:val="000000"/>
                <w:lang w:eastAsia="en-GB"/>
              </w:rPr>
              <w:t>Ć</w:t>
            </w:r>
            <w:r w:rsidRPr="00CF4A20">
              <w:rPr>
                <w:rFonts w:ascii="Calibri" w:hAnsi="Calibri" w:cs="Calibri"/>
                <w:color w:val="000000"/>
                <w:lang w:val="en-GB" w:eastAsia="en-GB"/>
              </w:rPr>
              <w:t>ENJA</w:t>
            </w:r>
            <w:r w:rsidRPr="0028110D">
              <w:rPr>
                <w:rFonts w:ascii="Calibri" w:hAnsi="Calibri" w:cs="Calibri"/>
                <w:color w:val="000000"/>
                <w:lang w:eastAsia="en-GB"/>
              </w:rPr>
              <w:t xml:space="preserve"> </w:t>
            </w:r>
            <w:r w:rsidRPr="00CF4A20">
              <w:rPr>
                <w:rFonts w:ascii="Calibri" w:hAnsi="Calibri" w:cs="Calibri"/>
                <w:color w:val="000000"/>
                <w:lang w:val="en-GB" w:eastAsia="en-GB"/>
              </w:rPr>
              <w:t>AUSTRIJSKIH</w:t>
            </w:r>
            <w:r w:rsidRPr="0028110D">
              <w:rPr>
                <w:rFonts w:ascii="Calibri" w:hAnsi="Calibri" w:cs="Calibri"/>
                <w:color w:val="000000"/>
                <w:lang w:eastAsia="en-GB"/>
              </w:rPr>
              <w:t xml:space="preserve"> </w:t>
            </w:r>
            <w:r w:rsidRPr="00CF4A20">
              <w:rPr>
                <w:rFonts w:ascii="Calibri" w:hAnsi="Calibri" w:cs="Calibri"/>
                <w:color w:val="000000"/>
                <w:lang w:val="en-GB" w:eastAsia="en-GB"/>
              </w:rPr>
              <w:t>I</w:t>
            </w:r>
            <w:r w:rsidRPr="0028110D">
              <w:rPr>
                <w:rFonts w:ascii="Calibri" w:hAnsi="Calibri" w:cs="Calibri"/>
                <w:color w:val="000000"/>
                <w:lang w:eastAsia="en-GB"/>
              </w:rPr>
              <w:t xml:space="preserve"> </w:t>
            </w:r>
            <w:r w:rsidRPr="00CF4A20">
              <w:rPr>
                <w:rFonts w:ascii="Calibri" w:hAnsi="Calibri" w:cs="Calibri"/>
                <w:color w:val="000000"/>
                <w:lang w:val="en-GB" w:eastAsia="en-GB"/>
              </w:rPr>
              <w:t>NORVE</w:t>
            </w:r>
            <w:r w:rsidRPr="0028110D">
              <w:rPr>
                <w:rFonts w:ascii="Calibri" w:hAnsi="Calibri" w:cs="Calibri"/>
                <w:color w:val="000000"/>
                <w:lang w:eastAsia="en-GB"/>
              </w:rPr>
              <w:t>Š</w:t>
            </w:r>
            <w:r w:rsidRPr="00CF4A20">
              <w:rPr>
                <w:rFonts w:ascii="Calibri" w:hAnsi="Calibri" w:cs="Calibri"/>
                <w:color w:val="000000"/>
                <w:lang w:val="en-GB" w:eastAsia="en-GB"/>
              </w:rPr>
              <w:t>KIH</w:t>
            </w:r>
            <w:r w:rsidRPr="0028110D">
              <w:rPr>
                <w:rFonts w:ascii="Calibri" w:hAnsi="Calibri" w:cs="Calibri"/>
                <w:color w:val="000000"/>
                <w:lang w:eastAsia="en-GB"/>
              </w:rPr>
              <w:t xml:space="preserve"> </w:t>
            </w:r>
            <w:r w:rsidRPr="00CF4A20">
              <w:rPr>
                <w:rFonts w:ascii="Calibri" w:hAnsi="Calibri" w:cs="Calibri"/>
                <w:color w:val="000000"/>
                <w:lang w:val="en-GB" w:eastAsia="en-GB"/>
              </w:rPr>
              <w:t>PACIJANATA</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OPIS</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2020. god</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2021. god</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INDEKS 21/20 g.</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PACIJENTI AUVA - BROJ</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15</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66</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440,0</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PACIJENTI AUVA - NOĆENJA</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219</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1.848</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843,8</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NORVEŠKI PACIJENTI - BROJ</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0,0</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NORVEŠKI PACIJENTI - NOĆENJA</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0,0</w:t>
            </w:r>
          </w:p>
        </w:tc>
      </w:tr>
      <w:tr w:rsidR="00CF4A20" w:rsidRPr="00CF4A20" w:rsidTr="00CF4A20">
        <w:trPr>
          <w:trHeight w:val="300"/>
        </w:trPr>
        <w:tc>
          <w:tcPr>
            <w:tcW w:w="4279"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1"/>
                <w:szCs w:val="21"/>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925"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r>
      <w:tr w:rsidR="00CF4A20" w:rsidRPr="00CF4A20" w:rsidTr="00CF4A20">
        <w:trPr>
          <w:trHeight w:val="300"/>
        </w:trPr>
        <w:tc>
          <w:tcPr>
            <w:tcW w:w="4279"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925"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r>
      <w:tr w:rsidR="00CF4A20" w:rsidRPr="00CF4A20" w:rsidTr="00CF4A20">
        <w:trPr>
          <w:trHeight w:val="315"/>
        </w:trPr>
        <w:tc>
          <w:tcPr>
            <w:tcW w:w="85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4A20" w:rsidRPr="0028110D" w:rsidRDefault="00CF4A20" w:rsidP="00CF4A20">
            <w:pPr>
              <w:jc w:val="center"/>
              <w:rPr>
                <w:rFonts w:ascii="Calibri" w:hAnsi="Calibri" w:cs="Calibri"/>
                <w:color w:val="000000"/>
                <w:lang w:eastAsia="en-GB"/>
              </w:rPr>
            </w:pPr>
            <w:r w:rsidRPr="00CF4A20">
              <w:rPr>
                <w:rFonts w:ascii="Calibri" w:hAnsi="Calibri" w:cs="Calibri"/>
                <w:color w:val="000000"/>
                <w:lang w:val="en-GB" w:eastAsia="en-GB"/>
              </w:rPr>
              <w:t>SVEUKUPAN</w:t>
            </w:r>
            <w:r w:rsidRPr="0028110D">
              <w:rPr>
                <w:rFonts w:ascii="Calibri" w:hAnsi="Calibri" w:cs="Calibri"/>
                <w:color w:val="000000"/>
                <w:lang w:eastAsia="en-GB"/>
              </w:rPr>
              <w:t xml:space="preserve"> </w:t>
            </w:r>
            <w:r w:rsidRPr="00CF4A20">
              <w:rPr>
                <w:rFonts w:ascii="Calibri" w:hAnsi="Calibri" w:cs="Calibri"/>
                <w:color w:val="000000"/>
                <w:lang w:val="en-GB" w:eastAsia="en-GB"/>
              </w:rPr>
              <w:t>BROJ</w:t>
            </w:r>
            <w:r w:rsidRPr="0028110D">
              <w:rPr>
                <w:rFonts w:ascii="Calibri" w:hAnsi="Calibri" w:cs="Calibri"/>
                <w:color w:val="000000"/>
                <w:lang w:eastAsia="en-GB"/>
              </w:rPr>
              <w:t xml:space="preserve"> </w:t>
            </w:r>
            <w:r w:rsidRPr="00CF4A20">
              <w:rPr>
                <w:rFonts w:ascii="Calibri" w:hAnsi="Calibri" w:cs="Calibri"/>
                <w:color w:val="000000"/>
                <w:lang w:val="en-GB" w:eastAsia="en-GB"/>
              </w:rPr>
              <w:t>OSTVARENIH</w:t>
            </w:r>
            <w:r w:rsidRPr="0028110D">
              <w:rPr>
                <w:rFonts w:ascii="Calibri" w:hAnsi="Calibri" w:cs="Calibri"/>
                <w:color w:val="000000"/>
                <w:lang w:eastAsia="en-GB"/>
              </w:rPr>
              <w:t xml:space="preserve"> </w:t>
            </w:r>
            <w:r w:rsidRPr="00CF4A20">
              <w:rPr>
                <w:rFonts w:ascii="Calibri" w:hAnsi="Calibri" w:cs="Calibri"/>
                <w:color w:val="000000"/>
                <w:lang w:val="en-GB" w:eastAsia="en-GB"/>
              </w:rPr>
              <w:t>NO</w:t>
            </w:r>
            <w:r w:rsidRPr="0028110D">
              <w:rPr>
                <w:rFonts w:ascii="Calibri" w:hAnsi="Calibri" w:cs="Calibri"/>
                <w:color w:val="000000"/>
                <w:lang w:eastAsia="en-GB"/>
              </w:rPr>
              <w:t>Ć</w:t>
            </w:r>
            <w:r w:rsidRPr="00CF4A20">
              <w:rPr>
                <w:rFonts w:ascii="Calibri" w:hAnsi="Calibri" w:cs="Calibri"/>
                <w:color w:val="000000"/>
                <w:lang w:val="en-GB" w:eastAsia="en-GB"/>
              </w:rPr>
              <w:t>ENJA</w:t>
            </w:r>
            <w:r w:rsidRPr="0028110D">
              <w:rPr>
                <w:rFonts w:ascii="Calibri" w:hAnsi="Calibri" w:cs="Calibri"/>
                <w:color w:val="000000"/>
                <w:lang w:eastAsia="en-GB"/>
              </w:rPr>
              <w:t xml:space="preserve"> </w:t>
            </w:r>
            <w:r w:rsidRPr="00CF4A20">
              <w:rPr>
                <w:rFonts w:ascii="Calibri" w:hAnsi="Calibri" w:cs="Calibri"/>
                <w:color w:val="000000"/>
                <w:lang w:val="en-GB" w:eastAsia="en-GB"/>
              </w:rPr>
              <w:t>U</w:t>
            </w:r>
            <w:r w:rsidRPr="0028110D">
              <w:rPr>
                <w:rFonts w:ascii="Calibri" w:hAnsi="Calibri" w:cs="Calibri"/>
                <w:color w:val="000000"/>
                <w:lang w:eastAsia="en-GB"/>
              </w:rPr>
              <w:t xml:space="preserve"> </w:t>
            </w:r>
            <w:r w:rsidRPr="00CF4A20">
              <w:rPr>
                <w:rFonts w:ascii="Calibri" w:hAnsi="Calibri" w:cs="Calibri"/>
                <w:color w:val="000000"/>
                <w:lang w:val="en-GB" w:eastAsia="en-GB"/>
              </w:rPr>
              <w:t>USTANOVI</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OPIS</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2020. god</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2021. god</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INDEKS 21/20 g.</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NOĆENJE DOMAĆI</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35.668</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43.690</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122,5</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NOĆENJE STRANI</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1.413</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3.202</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226,6</w:t>
            </w:r>
          </w:p>
        </w:tc>
      </w:tr>
      <w:tr w:rsidR="00CF4A20" w:rsidRPr="00CF4A20" w:rsidTr="00CF4A20">
        <w:trPr>
          <w:trHeight w:val="300"/>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UKUPNO</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37.081</w:t>
            </w:r>
          </w:p>
        </w:tc>
        <w:tc>
          <w:tcPr>
            <w:tcW w:w="1188"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46.892</w:t>
            </w:r>
          </w:p>
        </w:tc>
        <w:tc>
          <w:tcPr>
            <w:tcW w:w="1925" w:type="dxa"/>
            <w:tcBorders>
              <w:top w:val="nil"/>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126,5</w:t>
            </w:r>
          </w:p>
        </w:tc>
      </w:tr>
      <w:tr w:rsidR="00CF4A20" w:rsidRPr="00CF4A20" w:rsidTr="00CF4A20">
        <w:trPr>
          <w:trHeight w:val="150"/>
        </w:trPr>
        <w:tc>
          <w:tcPr>
            <w:tcW w:w="4279"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188"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c>
          <w:tcPr>
            <w:tcW w:w="1925"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r>
      <w:tr w:rsidR="00CF4A20" w:rsidRPr="00CF4A20" w:rsidTr="00CF4A20">
        <w:trPr>
          <w:trHeight w:val="525"/>
        </w:trPr>
        <w:tc>
          <w:tcPr>
            <w:tcW w:w="4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4A20" w:rsidRPr="00CF4A20" w:rsidRDefault="00CF4A20" w:rsidP="00CF4A20">
            <w:pPr>
              <w:rPr>
                <w:rFonts w:ascii="Calibri" w:hAnsi="Calibri" w:cs="Calibri"/>
                <w:color w:val="000000"/>
                <w:sz w:val="20"/>
                <w:szCs w:val="20"/>
                <w:lang w:val="en-GB" w:eastAsia="en-GB"/>
              </w:rPr>
            </w:pPr>
            <w:r w:rsidRPr="00CF4A20">
              <w:rPr>
                <w:rFonts w:ascii="Calibri" w:hAnsi="Calibri" w:cs="Calibri"/>
                <w:color w:val="000000"/>
                <w:sz w:val="20"/>
                <w:szCs w:val="20"/>
                <w:lang w:val="en-GB" w:eastAsia="en-GB"/>
              </w:rPr>
              <w:t>UKUPNA POPUNJENOST KAPACITETA KREVETA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45,35%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CF4A20" w:rsidRPr="00CF4A20" w:rsidRDefault="00CF4A20" w:rsidP="00CF4A20">
            <w:pPr>
              <w:jc w:val="center"/>
              <w:rPr>
                <w:rFonts w:ascii="Calibri" w:hAnsi="Calibri" w:cs="Calibri"/>
                <w:color w:val="000000"/>
                <w:sz w:val="22"/>
                <w:szCs w:val="22"/>
                <w:lang w:val="en-GB" w:eastAsia="en-GB"/>
              </w:rPr>
            </w:pPr>
            <w:r w:rsidRPr="00CF4A20">
              <w:rPr>
                <w:rFonts w:ascii="Calibri" w:hAnsi="Calibri" w:cs="Calibri"/>
                <w:color w:val="000000"/>
                <w:sz w:val="22"/>
                <w:szCs w:val="22"/>
                <w:lang w:val="en-GB" w:eastAsia="en-GB"/>
              </w:rPr>
              <w:t>57,35%</w:t>
            </w:r>
          </w:p>
        </w:tc>
        <w:tc>
          <w:tcPr>
            <w:tcW w:w="1925" w:type="dxa"/>
            <w:tcBorders>
              <w:top w:val="nil"/>
              <w:left w:val="nil"/>
              <w:bottom w:val="nil"/>
              <w:right w:val="nil"/>
            </w:tcBorders>
            <w:shd w:val="clear" w:color="auto" w:fill="auto"/>
            <w:noWrap/>
            <w:vAlign w:val="bottom"/>
            <w:hideMark/>
          </w:tcPr>
          <w:p w:rsidR="00CF4A20" w:rsidRPr="00CF4A20" w:rsidRDefault="00CF4A20" w:rsidP="00CF4A20">
            <w:pPr>
              <w:rPr>
                <w:rFonts w:ascii="Calibri" w:hAnsi="Calibri" w:cs="Calibri"/>
                <w:color w:val="000000"/>
                <w:sz w:val="22"/>
                <w:szCs w:val="22"/>
                <w:lang w:val="en-GB" w:eastAsia="en-GB"/>
              </w:rPr>
            </w:pPr>
          </w:p>
        </w:tc>
      </w:tr>
    </w:tbl>
    <w:p w:rsidR="00CF4A20" w:rsidRDefault="00CF4A20" w:rsidP="000641EB">
      <w:pPr>
        <w:jc w:val="both"/>
        <w:rPr>
          <w:color w:val="FF6600"/>
        </w:rPr>
      </w:pPr>
    </w:p>
    <w:p w:rsidR="009A48D6" w:rsidRPr="00BC0AAB" w:rsidRDefault="009A48D6" w:rsidP="004951E7">
      <w:pPr>
        <w:jc w:val="both"/>
        <w:rPr>
          <w:color w:val="FF6600"/>
        </w:rPr>
      </w:pPr>
    </w:p>
    <w:p w:rsidR="006C259F" w:rsidRPr="00BC0AAB" w:rsidRDefault="006C259F" w:rsidP="004951E7">
      <w:pPr>
        <w:jc w:val="both"/>
      </w:pPr>
      <w:r w:rsidRPr="00BC0AAB">
        <w:rPr>
          <w:color w:val="FF6600"/>
        </w:rPr>
        <w:tab/>
      </w:r>
      <w:r w:rsidRPr="00BC0AAB">
        <w:rPr>
          <w:color w:val="00FF00"/>
        </w:rPr>
        <w:tab/>
      </w:r>
    </w:p>
    <w:p w:rsidR="006C259F" w:rsidRDefault="006C259F" w:rsidP="006C259F">
      <w:pPr>
        <w:pStyle w:val="Tijeloteksta-uvlaka2"/>
        <w:ind w:left="0"/>
      </w:pPr>
      <w:r w:rsidRPr="00BC0AAB">
        <w:t>U nastavku se dostavlj</w:t>
      </w:r>
      <w:r w:rsidR="007B2D46" w:rsidRPr="00BC0AAB">
        <w:t xml:space="preserve">a </w:t>
      </w:r>
      <w:r w:rsidR="007B2D46" w:rsidRPr="00BC0AAB">
        <w:rPr>
          <w:u w:val="single"/>
        </w:rPr>
        <w:t>Tablica br. 2</w:t>
      </w:r>
      <w:r w:rsidR="007B2D46" w:rsidRPr="00BC0AAB">
        <w:t xml:space="preserve">, - Popunjenost kapaciteta  soba </w:t>
      </w:r>
      <w:r w:rsidRPr="00BC0AAB">
        <w:t>Ville Dubrava</w:t>
      </w:r>
      <w:r w:rsidR="007B2D46" w:rsidRPr="00BC0AAB">
        <w:t>,</w:t>
      </w:r>
      <w:r w:rsidR="00EF6764" w:rsidRPr="00BC0AAB">
        <w:t xml:space="preserve">IV kat </w:t>
      </w:r>
      <w:r w:rsidR="00C54182" w:rsidRPr="00BC0AAB">
        <w:t xml:space="preserve">Fizijatrije </w:t>
      </w:r>
      <w:r w:rsidR="00EF6764" w:rsidRPr="00BC0AAB">
        <w:t>te Evropa I i II</w:t>
      </w:r>
      <w:r w:rsidRPr="00BC0AAB">
        <w:t xml:space="preserve"> u 20</w:t>
      </w:r>
      <w:r w:rsidR="00F651CB" w:rsidRPr="00BC0AAB">
        <w:t>2</w:t>
      </w:r>
      <w:r w:rsidR="0029602B" w:rsidRPr="00BC0AAB">
        <w:t>1</w:t>
      </w:r>
      <w:r w:rsidR="007B2D46" w:rsidRPr="00BC0AAB">
        <w:t xml:space="preserve">. godini.  </w:t>
      </w:r>
      <w:r w:rsidR="007B2D46" w:rsidRPr="00BC0AAB">
        <w:rPr>
          <w:u w:val="single"/>
        </w:rPr>
        <w:t>Tablica br</w:t>
      </w:r>
      <w:r w:rsidR="00C54182" w:rsidRPr="00BC0AAB">
        <w:rPr>
          <w:u w:val="single"/>
        </w:rPr>
        <w:t>.</w:t>
      </w:r>
      <w:r w:rsidR="007B2D46" w:rsidRPr="00BC0AAB">
        <w:rPr>
          <w:u w:val="single"/>
        </w:rPr>
        <w:t xml:space="preserve"> 3</w:t>
      </w:r>
      <w:r w:rsidR="009C0102" w:rsidRPr="00BC0AAB">
        <w:t>.</w:t>
      </w:r>
      <w:r w:rsidR="007B2D46" w:rsidRPr="00BC0AAB">
        <w:t>- P</w:t>
      </w:r>
      <w:r w:rsidR="00EF6764" w:rsidRPr="00BC0AAB">
        <w:t xml:space="preserve">opunjenost </w:t>
      </w:r>
      <w:r w:rsidR="009C0102" w:rsidRPr="00BC0AAB">
        <w:t xml:space="preserve"> kapaciteta kreveta za pacijente HZZO-a</w:t>
      </w:r>
      <w:r w:rsidR="006505CE" w:rsidRPr="00BC0AAB">
        <w:t>.</w:t>
      </w:r>
    </w:p>
    <w:p w:rsidR="00CF4A20" w:rsidRPr="00BC0AAB" w:rsidRDefault="00CF4A20" w:rsidP="006C259F">
      <w:pPr>
        <w:pStyle w:val="Tijeloteksta-uvlaka2"/>
        <w:ind w:left="0"/>
      </w:pPr>
    </w:p>
    <w:p w:rsidR="008C3368" w:rsidRPr="00BC0AAB" w:rsidRDefault="008C3368" w:rsidP="0062070B">
      <w:pPr>
        <w:pStyle w:val="Tijeloteksta-uvlaka2"/>
        <w:ind w:left="0"/>
        <w:rPr>
          <w:highlight w:val="green"/>
        </w:rPr>
      </w:pPr>
    </w:p>
    <w:tbl>
      <w:tblPr>
        <w:tblW w:w="8940" w:type="dxa"/>
        <w:tblInd w:w="98" w:type="dxa"/>
        <w:tblLook w:val="04A0"/>
      </w:tblPr>
      <w:tblGrid>
        <w:gridCol w:w="2624"/>
        <w:gridCol w:w="1447"/>
        <w:gridCol w:w="1711"/>
        <w:gridCol w:w="1447"/>
        <w:gridCol w:w="1711"/>
      </w:tblGrid>
      <w:tr w:rsidR="003306A3" w:rsidRPr="00BC0AAB" w:rsidTr="003306A3">
        <w:trPr>
          <w:trHeight w:val="330"/>
        </w:trPr>
        <w:tc>
          <w:tcPr>
            <w:tcW w:w="894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3306A3" w:rsidRPr="00BC0AAB" w:rsidRDefault="003306A3" w:rsidP="003306A3">
            <w:pPr>
              <w:jc w:val="center"/>
              <w:rPr>
                <w:rFonts w:ascii="Calibri" w:hAnsi="Calibri" w:cs="Calibri"/>
                <w:b/>
                <w:bCs/>
                <w:color w:val="000000"/>
                <w:lang w:eastAsia="en-GB"/>
              </w:rPr>
            </w:pPr>
            <w:r w:rsidRPr="00BC0AAB">
              <w:rPr>
                <w:rFonts w:ascii="Calibri" w:hAnsi="Calibri" w:cs="Calibri"/>
                <w:b/>
                <w:bCs/>
                <w:color w:val="000000"/>
                <w:lang w:eastAsia="en-GB"/>
              </w:rPr>
              <w:t>UDIO</w:t>
            </w:r>
            <w:r w:rsidR="00CF4A20">
              <w:rPr>
                <w:rFonts w:ascii="Calibri" w:hAnsi="Calibri" w:cs="Calibri"/>
                <w:b/>
                <w:bCs/>
                <w:color w:val="000000"/>
                <w:lang w:eastAsia="en-GB"/>
              </w:rPr>
              <w:t xml:space="preserve"> </w:t>
            </w:r>
            <w:r w:rsidRPr="00BC0AAB">
              <w:rPr>
                <w:rFonts w:ascii="Calibri" w:hAnsi="Calibri" w:cs="Calibri"/>
                <w:b/>
                <w:bCs/>
                <w:color w:val="000000"/>
                <w:lang w:eastAsia="en-GB"/>
              </w:rPr>
              <w:t>TRŽIŠTA</w:t>
            </w:r>
            <w:r w:rsidR="00CF4A20">
              <w:rPr>
                <w:rFonts w:ascii="Calibri" w:hAnsi="Calibri" w:cs="Calibri"/>
                <w:b/>
                <w:bCs/>
                <w:color w:val="000000"/>
                <w:lang w:eastAsia="en-GB"/>
              </w:rPr>
              <w:t xml:space="preserve"> </w:t>
            </w:r>
            <w:r w:rsidRPr="00BC0AAB">
              <w:rPr>
                <w:rFonts w:ascii="Calibri" w:hAnsi="Calibri" w:cs="Calibri"/>
                <w:b/>
                <w:bCs/>
                <w:color w:val="000000"/>
                <w:lang w:eastAsia="en-GB"/>
              </w:rPr>
              <w:t>I</w:t>
            </w:r>
            <w:r w:rsidR="00CF4A20">
              <w:rPr>
                <w:rFonts w:ascii="Calibri" w:hAnsi="Calibri" w:cs="Calibri"/>
                <w:b/>
                <w:bCs/>
                <w:color w:val="000000"/>
                <w:lang w:eastAsia="en-GB"/>
              </w:rPr>
              <w:t xml:space="preserve"> </w:t>
            </w:r>
            <w:r w:rsidRPr="00BC0AAB">
              <w:rPr>
                <w:rFonts w:ascii="Calibri" w:hAnsi="Calibri" w:cs="Calibri"/>
                <w:b/>
                <w:bCs/>
                <w:color w:val="000000"/>
                <w:lang w:eastAsia="en-GB"/>
              </w:rPr>
              <w:t>HZZO</w:t>
            </w:r>
            <w:r w:rsidR="00CF4A20">
              <w:rPr>
                <w:rFonts w:ascii="Calibri" w:hAnsi="Calibri" w:cs="Calibri"/>
                <w:b/>
                <w:bCs/>
                <w:color w:val="000000"/>
                <w:lang w:eastAsia="en-GB"/>
              </w:rPr>
              <w:t xml:space="preserve"> </w:t>
            </w:r>
            <w:r w:rsidRPr="00BC0AAB">
              <w:rPr>
                <w:rFonts w:ascii="Calibri" w:hAnsi="Calibri" w:cs="Calibri"/>
                <w:b/>
                <w:bCs/>
                <w:color w:val="000000"/>
                <w:lang w:eastAsia="en-GB"/>
              </w:rPr>
              <w:t>U</w:t>
            </w:r>
            <w:r w:rsidR="00CF4A20">
              <w:rPr>
                <w:rFonts w:ascii="Calibri" w:hAnsi="Calibri" w:cs="Calibri"/>
                <w:b/>
                <w:bCs/>
                <w:color w:val="000000"/>
                <w:lang w:eastAsia="en-GB"/>
              </w:rPr>
              <w:t xml:space="preserve"> </w:t>
            </w:r>
            <w:r w:rsidRPr="00BC0AAB">
              <w:rPr>
                <w:rFonts w:ascii="Calibri" w:hAnsi="Calibri" w:cs="Calibri"/>
                <w:b/>
                <w:bCs/>
                <w:color w:val="000000"/>
                <w:lang w:eastAsia="en-GB"/>
              </w:rPr>
              <w:t>SVEUKUPNOM</w:t>
            </w:r>
            <w:r w:rsidR="00CF4A20">
              <w:rPr>
                <w:rFonts w:ascii="Calibri" w:hAnsi="Calibri" w:cs="Calibri"/>
                <w:b/>
                <w:bCs/>
                <w:color w:val="000000"/>
                <w:lang w:eastAsia="en-GB"/>
              </w:rPr>
              <w:t xml:space="preserve"> </w:t>
            </w:r>
            <w:r w:rsidRPr="00BC0AAB">
              <w:rPr>
                <w:rFonts w:ascii="Calibri" w:hAnsi="Calibri" w:cs="Calibri"/>
                <w:b/>
                <w:bCs/>
                <w:color w:val="000000"/>
                <w:lang w:eastAsia="en-GB"/>
              </w:rPr>
              <w:t>BROJU</w:t>
            </w:r>
            <w:r w:rsidR="00CF4A20">
              <w:rPr>
                <w:rFonts w:ascii="Calibri" w:hAnsi="Calibri" w:cs="Calibri"/>
                <w:b/>
                <w:bCs/>
                <w:color w:val="000000"/>
                <w:lang w:eastAsia="en-GB"/>
              </w:rPr>
              <w:t xml:space="preserve"> </w:t>
            </w:r>
            <w:r w:rsidRPr="00BC0AAB">
              <w:rPr>
                <w:rFonts w:ascii="Calibri" w:hAnsi="Calibri" w:cs="Calibri"/>
                <w:b/>
                <w:bCs/>
                <w:color w:val="000000"/>
                <w:lang w:eastAsia="en-GB"/>
              </w:rPr>
              <w:t>OSOBA</w:t>
            </w:r>
            <w:r w:rsidR="00CF4A20">
              <w:rPr>
                <w:rFonts w:ascii="Calibri" w:hAnsi="Calibri" w:cs="Calibri"/>
                <w:b/>
                <w:bCs/>
                <w:color w:val="000000"/>
                <w:lang w:eastAsia="en-GB"/>
              </w:rPr>
              <w:t xml:space="preserve"> </w:t>
            </w:r>
            <w:r w:rsidRPr="00BC0AAB">
              <w:rPr>
                <w:rFonts w:ascii="Calibri" w:hAnsi="Calibri" w:cs="Calibri"/>
                <w:b/>
                <w:bCs/>
                <w:color w:val="000000"/>
                <w:lang w:eastAsia="en-GB"/>
              </w:rPr>
              <w:t>I</w:t>
            </w:r>
            <w:r w:rsidR="00CF4A20">
              <w:rPr>
                <w:rFonts w:ascii="Calibri" w:hAnsi="Calibri" w:cs="Calibri"/>
                <w:b/>
                <w:bCs/>
                <w:color w:val="000000"/>
                <w:lang w:eastAsia="en-GB"/>
              </w:rPr>
              <w:t xml:space="preserve"> </w:t>
            </w:r>
            <w:r w:rsidRPr="00BC0AAB">
              <w:rPr>
                <w:rFonts w:ascii="Calibri" w:hAnsi="Calibri" w:cs="Calibri"/>
                <w:b/>
                <w:bCs/>
                <w:color w:val="000000"/>
                <w:lang w:eastAsia="en-GB"/>
              </w:rPr>
              <w:t>NOĆENJA</w:t>
            </w:r>
          </w:p>
        </w:tc>
      </w:tr>
      <w:tr w:rsidR="003306A3" w:rsidRPr="00BC0AAB" w:rsidTr="003306A3">
        <w:trPr>
          <w:trHeight w:val="390"/>
        </w:trPr>
        <w:tc>
          <w:tcPr>
            <w:tcW w:w="2624" w:type="dxa"/>
            <w:vMerge w:val="restart"/>
            <w:tcBorders>
              <w:top w:val="nil"/>
              <w:left w:val="single" w:sz="8" w:space="0" w:color="auto"/>
              <w:bottom w:val="single" w:sz="8" w:space="0" w:color="000000"/>
              <w:right w:val="single" w:sz="8" w:space="0" w:color="auto"/>
            </w:tcBorders>
            <w:shd w:val="clear" w:color="auto" w:fill="auto"/>
            <w:vAlign w:val="bottom"/>
            <w:hideMark/>
          </w:tcPr>
          <w:p w:rsidR="003306A3" w:rsidRPr="00BC0AAB" w:rsidRDefault="003306A3" w:rsidP="003306A3">
            <w:pPr>
              <w:jc w:val="center"/>
              <w:rPr>
                <w:rFonts w:ascii="Calibri" w:hAnsi="Calibri" w:cs="Calibri"/>
                <w:b/>
                <w:bCs/>
                <w:color w:val="000000"/>
                <w:lang w:eastAsia="en-GB"/>
              </w:rPr>
            </w:pPr>
            <w:r w:rsidRPr="00BC0AAB">
              <w:rPr>
                <w:rFonts w:ascii="Calibri" w:hAnsi="Calibri" w:cs="Calibri"/>
                <w:b/>
                <w:bCs/>
                <w:color w:val="000000"/>
                <w:lang w:eastAsia="en-GB"/>
              </w:rPr>
              <w:t> </w:t>
            </w:r>
          </w:p>
        </w:tc>
        <w:tc>
          <w:tcPr>
            <w:tcW w:w="3158" w:type="dxa"/>
            <w:gridSpan w:val="2"/>
            <w:tcBorders>
              <w:top w:val="single" w:sz="8" w:space="0" w:color="auto"/>
              <w:left w:val="nil"/>
              <w:bottom w:val="single" w:sz="8" w:space="0" w:color="auto"/>
              <w:right w:val="nil"/>
            </w:tcBorders>
            <w:shd w:val="clear" w:color="auto" w:fill="auto"/>
            <w:noWrap/>
            <w:vAlign w:val="bottom"/>
            <w:hideMark/>
          </w:tcPr>
          <w:p w:rsidR="003306A3" w:rsidRPr="00BC0AAB" w:rsidRDefault="003306A3" w:rsidP="003306A3">
            <w:pPr>
              <w:jc w:val="center"/>
              <w:rPr>
                <w:rFonts w:ascii="Calibri" w:hAnsi="Calibri" w:cs="Calibri"/>
                <w:b/>
                <w:bCs/>
                <w:color w:val="000000"/>
                <w:sz w:val="28"/>
                <w:szCs w:val="28"/>
                <w:lang w:eastAsia="en-GB"/>
              </w:rPr>
            </w:pPr>
            <w:r w:rsidRPr="00BC0AAB">
              <w:rPr>
                <w:rFonts w:ascii="Calibri" w:hAnsi="Calibri" w:cs="Calibri"/>
                <w:b/>
                <w:bCs/>
                <w:color w:val="000000"/>
                <w:sz w:val="28"/>
                <w:szCs w:val="28"/>
                <w:lang w:eastAsia="en-GB"/>
              </w:rPr>
              <w:t>2020</w:t>
            </w:r>
          </w:p>
        </w:tc>
        <w:tc>
          <w:tcPr>
            <w:tcW w:w="31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306A3" w:rsidRPr="00BC0AAB" w:rsidRDefault="003306A3" w:rsidP="003306A3">
            <w:pPr>
              <w:jc w:val="center"/>
              <w:rPr>
                <w:rFonts w:ascii="Calibri" w:hAnsi="Calibri" w:cs="Calibri"/>
                <w:b/>
                <w:bCs/>
                <w:color w:val="000000"/>
                <w:sz w:val="28"/>
                <w:szCs w:val="28"/>
                <w:lang w:eastAsia="en-GB"/>
              </w:rPr>
            </w:pPr>
            <w:r w:rsidRPr="00BC0AAB">
              <w:rPr>
                <w:rFonts w:ascii="Calibri" w:hAnsi="Calibri" w:cs="Calibri"/>
                <w:b/>
                <w:bCs/>
                <w:color w:val="000000"/>
                <w:sz w:val="28"/>
                <w:szCs w:val="28"/>
                <w:lang w:eastAsia="en-GB"/>
              </w:rPr>
              <w:t>2021</w:t>
            </w:r>
          </w:p>
        </w:tc>
      </w:tr>
      <w:tr w:rsidR="003306A3" w:rsidRPr="00BC0AAB" w:rsidTr="003306A3">
        <w:trPr>
          <w:trHeight w:val="330"/>
        </w:trPr>
        <w:tc>
          <w:tcPr>
            <w:tcW w:w="2624" w:type="dxa"/>
            <w:vMerge/>
            <w:tcBorders>
              <w:top w:val="nil"/>
              <w:left w:val="single" w:sz="8" w:space="0" w:color="auto"/>
              <w:bottom w:val="single" w:sz="8" w:space="0" w:color="000000"/>
              <w:right w:val="single" w:sz="8" w:space="0" w:color="auto"/>
            </w:tcBorders>
            <w:vAlign w:val="center"/>
            <w:hideMark/>
          </w:tcPr>
          <w:p w:rsidR="003306A3" w:rsidRPr="00BC0AAB" w:rsidRDefault="003306A3" w:rsidP="003306A3">
            <w:pPr>
              <w:rPr>
                <w:rFonts w:ascii="Calibri" w:hAnsi="Calibri" w:cs="Calibri"/>
                <w:b/>
                <w:bCs/>
                <w:color w:val="000000"/>
                <w:lang w:eastAsia="en-GB"/>
              </w:rPr>
            </w:pPr>
          </w:p>
        </w:tc>
        <w:tc>
          <w:tcPr>
            <w:tcW w:w="1447" w:type="dxa"/>
            <w:tcBorders>
              <w:top w:val="nil"/>
              <w:left w:val="nil"/>
              <w:bottom w:val="single" w:sz="8" w:space="0" w:color="auto"/>
              <w:right w:val="single" w:sz="4" w:space="0" w:color="auto"/>
            </w:tcBorders>
            <w:shd w:val="clear" w:color="auto" w:fill="auto"/>
            <w:noWrap/>
            <w:vAlign w:val="bottom"/>
            <w:hideMark/>
          </w:tcPr>
          <w:p w:rsidR="003306A3" w:rsidRPr="00BC0AAB" w:rsidRDefault="003306A3" w:rsidP="003306A3">
            <w:pPr>
              <w:rPr>
                <w:rFonts w:ascii="Calibri" w:hAnsi="Calibri" w:cs="Calibri"/>
                <w:color w:val="000000"/>
                <w:lang w:eastAsia="en-GB"/>
              </w:rPr>
            </w:pPr>
            <w:r w:rsidRPr="00BC0AAB">
              <w:rPr>
                <w:rFonts w:ascii="Calibri" w:hAnsi="Calibri" w:cs="Calibri"/>
                <w:color w:val="000000"/>
                <w:lang w:eastAsia="en-GB"/>
              </w:rPr>
              <w:t>BROJ OSOBA</w:t>
            </w:r>
          </w:p>
        </w:tc>
        <w:tc>
          <w:tcPr>
            <w:tcW w:w="1711" w:type="dxa"/>
            <w:tcBorders>
              <w:top w:val="nil"/>
              <w:left w:val="nil"/>
              <w:bottom w:val="single" w:sz="8" w:space="0" w:color="auto"/>
              <w:right w:val="nil"/>
            </w:tcBorders>
            <w:shd w:val="clear" w:color="auto" w:fill="auto"/>
            <w:noWrap/>
            <w:vAlign w:val="bottom"/>
            <w:hideMark/>
          </w:tcPr>
          <w:p w:rsidR="003306A3" w:rsidRPr="00BC0AAB" w:rsidRDefault="003306A3" w:rsidP="003306A3">
            <w:pPr>
              <w:rPr>
                <w:rFonts w:ascii="Calibri" w:hAnsi="Calibri" w:cs="Calibri"/>
                <w:color w:val="000000"/>
                <w:lang w:eastAsia="en-GB"/>
              </w:rPr>
            </w:pPr>
            <w:r w:rsidRPr="00BC0AAB">
              <w:rPr>
                <w:rFonts w:ascii="Calibri" w:hAnsi="Calibri" w:cs="Calibri"/>
                <w:color w:val="000000"/>
                <w:lang w:eastAsia="en-GB"/>
              </w:rPr>
              <w:t>BROJ NOĆENJA</w:t>
            </w:r>
          </w:p>
        </w:tc>
        <w:tc>
          <w:tcPr>
            <w:tcW w:w="1447" w:type="dxa"/>
            <w:tcBorders>
              <w:top w:val="nil"/>
              <w:left w:val="single" w:sz="8" w:space="0" w:color="auto"/>
              <w:bottom w:val="single" w:sz="8" w:space="0" w:color="auto"/>
              <w:right w:val="single" w:sz="4" w:space="0" w:color="auto"/>
            </w:tcBorders>
            <w:shd w:val="clear" w:color="auto" w:fill="auto"/>
            <w:noWrap/>
            <w:vAlign w:val="bottom"/>
            <w:hideMark/>
          </w:tcPr>
          <w:p w:rsidR="003306A3" w:rsidRPr="00BC0AAB" w:rsidRDefault="003306A3" w:rsidP="003306A3">
            <w:pPr>
              <w:rPr>
                <w:rFonts w:ascii="Calibri" w:hAnsi="Calibri" w:cs="Calibri"/>
                <w:color w:val="000000"/>
                <w:lang w:eastAsia="en-GB"/>
              </w:rPr>
            </w:pPr>
            <w:r w:rsidRPr="00BC0AAB">
              <w:rPr>
                <w:rFonts w:ascii="Calibri" w:hAnsi="Calibri" w:cs="Calibri"/>
                <w:color w:val="000000"/>
                <w:lang w:eastAsia="en-GB"/>
              </w:rPr>
              <w:t>BROJ OSOBA</w:t>
            </w:r>
          </w:p>
        </w:tc>
        <w:tc>
          <w:tcPr>
            <w:tcW w:w="1711" w:type="dxa"/>
            <w:tcBorders>
              <w:top w:val="nil"/>
              <w:left w:val="nil"/>
              <w:bottom w:val="single" w:sz="8" w:space="0" w:color="auto"/>
              <w:right w:val="single" w:sz="8" w:space="0" w:color="auto"/>
            </w:tcBorders>
            <w:shd w:val="clear" w:color="auto" w:fill="auto"/>
            <w:noWrap/>
            <w:vAlign w:val="bottom"/>
            <w:hideMark/>
          </w:tcPr>
          <w:p w:rsidR="003306A3" w:rsidRPr="00BC0AAB" w:rsidRDefault="003306A3" w:rsidP="003306A3">
            <w:pPr>
              <w:rPr>
                <w:rFonts w:ascii="Calibri" w:hAnsi="Calibri" w:cs="Calibri"/>
                <w:color w:val="000000"/>
                <w:lang w:eastAsia="en-GB"/>
              </w:rPr>
            </w:pPr>
            <w:r w:rsidRPr="00BC0AAB">
              <w:rPr>
                <w:rFonts w:ascii="Calibri" w:hAnsi="Calibri" w:cs="Calibri"/>
                <w:color w:val="000000"/>
                <w:lang w:eastAsia="en-GB"/>
              </w:rPr>
              <w:t>BROJ NOĆENJA</w:t>
            </w:r>
          </w:p>
        </w:tc>
      </w:tr>
      <w:tr w:rsidR="003306A3" w:rsidRPr="00BC0AAB" w:rsidTr="003306A3">
        <w:trPr>
          <w:trHeight w:val="315"/>
        </w:trPr>
        <w:tc>
          <w:tcPr>
            <w:tcW w:w="2624" w:type="dxa"/>
            <w:tcBorders>
              <w:top w:val="nil"/>
              <w:left w:val="single" w:sz="8" w:space="0" w:color="auto"/>
              <w:bottom w:val="single" w:sz="4" w:space="0" w:color="auto"/>
              <w:right w:val="nil"/>
            </w:tcBorders>
            <w:shd w:val="clear" w:color="auto" w:fill="auto"/>
            <w:noWrap/>
            <w:vAlign w:val="bottom"/>
            <w:hideMark/>
          </w:tcPr>
          <w:p w:rsidR="003306A3" w:rsidRPr="00BC0AAB" w:rsidRDefault="003306A3" w:rsidP="003306A3">
            <w:pPr>
              <w:rPr>
                <w:rFonts w:ascii="Calibri" w:hAnsi="Calibri" w:cs="Calibri"/>
                <w:b/>
                <w:bCs/>
                <w:color w:val="000000"/>
                <w:lang w:eastAsia="en-GB"/>
              </w:rPr>
            </w:pPr>
            <w:r w:rsidRPr="00BC0AAB">
              <w:rPr>
                <w:rFonts w:ascii="Calibri" w:hAnsi="Calibri" w:cs="Calibri"/>
                <w:b/>
                <w:bCs/>
                <w:color w:val="000000"/>
                <w:lang w:eastAsia="en-GB"/>
              </w:rPr>
              <w:t>TRŽIŠTE</w:t>
            </w:r>
          </w:p>
        </w:tc>
        <w:tc>
          <w:tcPr>
            <w:tcW w:w="1447" w:type="dxa"/>
            <w:tcBorders>
              <w:top w:val="nil"/>
              <w:left w:val="single" w:sz="8" w:space="0" w:color="auto"/>
              <w:bottom w:val="single" w:sz="4" w:space="0" w:color="auto"/>
              <w:right w:val="single" w:sz="4"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27%</w:t>
            </w:r>
          </w:p>
        </w:tc>
        <w:tc>
          <w:tcPr>
            <w:tcW w:w="1711" w:type="dxa"/>
            <w:tcBorders>
              <w:top w:val="nil"/>
              <w:left w:val="single" w:sz="8" w:space="0" w:color="auto"/>
              <w:bottom w:val="single" w:sz="4" w:space="0" w:color="auto"/>
              <w:right w:val="nil"/>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21%</w:t>
            </w:r>
          </w:p>
        </w:tc>
        <w:tc>
          <w:tcPr>
            <w:tcW w:w="1447" w:type="dxa"/>
            <w:tcBorders>
              <w:top w:val="nil"/>
              <w:left w:val="single" w:sz="8" w:space="0" w:color="auto"/>
              <w:bottom w:val="single" w:sz="4" w:space="0" w:color="auto"/>
              <w:right w:val="single" w:sz="4"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30%</w:t>
            </w:r>
          </w:p>
        </w:tc>
        <w:tc>
          <w:tcPr>
            <w:tcW w:w="1711" w:type="dxa"/>
            <w:tcBorders>
              <w:top w:val="nil"/>
              <w:left w:val="nil"/>
              <w:bottom w:val="single" w:sz="4" w:space="0" w:color="auto"/>
              <w:right w:val="single" w:sz="8"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25%</w:t>
            </w:r>
          </w:p>
        </w:tc>
      </w:tr>
      <w:tr w:rsidR="003306A3" w:rsidRPr="00BC0AAB" w:rsidTr="003306A3">
        <w:trPr>
          <w:trHeight w:val="330"/>
        </w:trPr>
        <w:tc>
          <w:tcPr>
            <w:tcW w:w="2624" w:type="dxa"/>
            <w:tcBorders>
              <w:top w:val="nil"/>
              <w:left w:val="single" w:sz="8" w:space="0" w:color="auto"/>
              <w:bottom w:val="single" w:sz="8" w:space="0" w:color="auto"/>
              <w:right w:val="nil"/>
            </w:tcBorders>
            <w:shd w:val="clear" w:color="auto" w:fill="auto"/>
            <w:noWrap/>
            <w:vAlign w:val="bottom"/>
            <w:hideMark/>
          </w:tcPr>
          <w:p w:rsidR="003306A3" w:rsidRPr="00BC0AAB" w:rsidRDefault="003306A3" w:rsidP="003306A3">
            <w:pPr>
              <w:rPr>
                <w:rFonts w:ascii="Calibri" w:hAnsi="Calibri" w:cs="Calibri"/>
                <w:b/>
                <w:bCs/>
                <w:color w:val="000000"/>
                <w:lang w:eastAsia="en-GB"/>
              </w:rPr>
            </w:pPr>
            <w:r w:rsidRPr="00BC0AAB">
              <w:rPr>
                <w:rFonts w:ascii="Calibri" w:hAnsi="Calibri" w:cs="Calibri"/>
                <w:b/>
                <w:bCs/>
                <w:color w:val="000000"/>
                <w:lang w:eastAsia="en-GB"/>
              </w:rPr>
              <w:t>HZZO</w:t>
            </w:r>
          </w:p>
        </w:tc>
        <w:tc>
          <w:tcPr>
            <w:tcW w:w="1447" w:type="dxa"/>
            <w:tcBorders>
              <w:top w:val="nil"/>
              <w:left w:val="single" w:sz="8" w:space="0" w:color="auto"/>
              <w:bottom w:val="single" w:sz="8" w:space="0" w:color="auto"/>
              <w:right w:val="single" w:sz="4"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73%</w:t>
            </w:r>
          </w:p>
        </w:tc>
        <w:tc>
          <w:tcPr>
            <w:tcW w:w="1711" w:type="dxa"/>
            <w:tcBorders>
              <w:top w:val="nil"/>
              <w:left w:val="single" w:sz="8" w:space="0" w:color="auto"/>
              <w:bottom w:val="single" w:sz="8" w:space="0" w:color="auto"/>
              <w:right w:val="nil"/>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79%</w:t>
            </w:r>
          </w:p>
        </w:tc>
        <w:tc>
          <w:tcPr>
            <w:tcW w:w="1447" w:type="dxa"/>
            <w:tcBorders>
              <w:top w:val="nil"/>
              <w:left w:val="single" w:sz="8" w:space="0" w:color="auto"/>
              <w:bottom w:val="single" w:sz="8" w:space="0" w:color="auto"/>
              <w:right w:val="single" w:sz="4"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70%</w:t>
            </w:r>
          </w:p>
        </w:tc>
        <w:tc>
          <w:tcPr>
            <w:tcW w:w="1711" w:type="dxa"/>
            <w:tcBorders>
              <w:top w:val="nil"/>
              <w:left w:val="nil"/>
              <w:bottom w:val="single" w:sz="8" w:space="0" w:color="auto"/>
              <w:right w:val="single" w:sz="8" w:space="0" w:color="auto"/>
            </w:tcBorders>
            <w:shd w:val="clear" w:color="auto" w:fill="auto"/>
            <w:noWrap/>
            <w:vAlign w:val="bottom"/>
            <w:hideMark/>
          </w:tcPr>
          <w:p w:rsidR="003306A3" w:rsidRPr="00BC0AAB" w:rsidRDefault="003306A3" w:rsidP="003306A3">
            <w:pPr>
              <w:jc w:val="right"/>
              <w:rPr>
                <w:rFonts w:ascii="Calibri" w:hAnsi="Calibri" w:cs="Calibri"/>
                <w:b/>
                <w:bCs/>
                <w:color w:val="000000"/>
                <w:lang w:eastAsia="en-GB"/>
              </w:rPr>
            </w:pPr>
            <w:r w:rsidRPr="00BC0AAB">
              <w:rPr>
                <w:rFonts w:ascii="Calibri" w:hAnsi="Calibri" w:cs="Calibri"/>
                <w:b/>
                <w:bCs/>
                <w:color w:val="000000"/>
                <w:lang w:eastAsia="en-GB"/>
              </w:rPr>
              <w:t>75%</w:t>
            </w:r>
          </w:p>
        </w:tc>
      </w:tr>
    </w:tbl>
    <w:p w:rsidR="003306A3" w:rsidRPr="00BC0AAB" w:rsidRDefault="003306A3" w:rsidP="0062070B">
      <w:pPr>
        <w:pStyle w:val="Tijeloteksta-uvlaka2"/>
        <w:ind w:left="0"/>
        <w:rPr>
          <w:i w:val="0"/>
        </w:rPr>
      </w:pPr>
    </w:p>
    <w:p w:rsidR="000B3C14" w:rsidRDefault="000B3C14" w:rsidP="003306A3">
      <w:pPr>
        <w:pStyle w:val="Tijeloteksta-uvlaka2"/>
        <w:ind w:left="0" w:firstLine="720"/>
        <w:rPr>
          <w:i w:val="0"/>
        </w:rPr>
      </w:pPr>
    </w:p>
    <w:p w:rsidR="005F3C69" w:rsidRPr="00BC0AAB" w:rsidRDefault="003306A3" w:rsidP="003306A3">
      <w:pPr>
        <w:pStyle w:val="Tijeloteksta-uvlaka2"/>
        <w:ind w:left="0" w:firstLine="720"/>
        <w:rPr>
          <w:i w:val="0"/>
        </w:rPr>
      </w:pPr>
      <w:r w:rsidRPr="00BC0AAB">
        <w:rPr>
          <w:i w:val="0"/>
        </w:rPr>
        <w:t>I</w:t>
      </w:r>
      <w:r w:rsidR="005F3C69" w:rsidRPr="00BC0AAB">
        <w:rPr>
          <w:i w:val="0"/>
        </w:rPr>
        <w:t>z priložen</w:t>
      </w:r>
      <w:r w:rsidRPr="00BC0AAB">
        <w:rPr>
          <w:i w:val="0"/>
        </w:rPr>
        <w:t xml:space="preserve">e tablice </w:t>
      </w:r>
      <w:r w:rsidR="005F3C69" w:rsidRPr="00BC0AAB">
        <w:rPr>
          <w:i w:val="0"/>
        </w:rPr>
        <w:t xml:space="preserve">se vidi da je popunjenost kapaciteta ustanove u nedostatku tržišnih gostiju prenamijenjeno za pacijente HZZO-a te je </w:t>
      </w:r>
      <w:r w:rsidRPr="00BC0AAB">
        <w:rPr>
          <w:i w:val="0"/>
        </w:rPr>
        <w:t xml:space="preserve">tokom 2021. godine </w:t>
      </w:r>
      <w:r w:rsidR="005F3C69" w:rsidRPr="00BC0AAB">
        <w:rPr>
          <w:i w:val="0"/>
        </w:rPr>
        <w:t>čak 7</w:t>
      </w:r>
      <w:r w:rsidRPr="00BC0AAB">
        <w:rPr>
          <w:i w:val="0"/>
        </w:rPr>
        <w:t>5</w:t>
      </w:r>
      <w:r w:rsidR="005F3C69" w:rsidRPr="00BC0AAB">
        <w:rPr>
          <w:i w:val="0"/>
        </w:rPr>
        <w:t>% ukupnih noćenja realizirano od strane pacijenata HZZO-a</w:t>
      </w:r>
      <w:r w:rsidRPr="00BC0AAB">
        <w:rPr>
          <w:i w:val="0"/>
        </w:rPr>
        <w:t>.</w:t>
      </w:r>
    </w:p>
    <w:p w:rsidR="005F3C69" w:rsidRPr="00BC0AAB" w:rsidRDefault="005F3C69" w:rsidP="0062070B">
      <w:pPr>
        <w:pStyle w:val="Tijeloteksta-uvlaka2"/>
        <w:ind w:left="0"/>
        <w:rPr>
          <w:highlight w:val="green"/>
        </w:rPr>
      </w:pPr>
    </w:p>
    <w:p w:rsidR="000B3C14" w:rsidRDefault="004951E7" w:rsidP="0062070B">
      <w:pPr>
        <w:pStyle w:val="Tijeloteksta-uvlaka2"/>
        <w:ind w:left="0"/>
      </w:pPr>
      <w:r w:rsidRPr="00BC0AAB">
        <w:tab/>
      </w:r>
    </w:p>
    <w:p w:rsidR="004951E7" w:rsidRPr="00BC0AAB" w:rsidRDefault="004951E7" w:rsidP="000B3C14">
      <w:pPr>
        <w:pStyle w:val="Tijeloteksta-uvlaka2"/>
        <w:ind w:left="0" w:firstLine="720"/>
        <w:rPr>
          <w:i w:val="0"/>
        </w:rPr>
      </w:pPr>
      <w:r w:rsidRPr="00BC0AAB">
        <w:rPr>
          <w:i w:val="0"/>
        </w:rPr>
        <w:t>Nastavljena je tradicija pružanja preventivnih, kurativnih i rehabilitacijskih zdravstvenih usluga u okvi</w:t>
      </w:r>
      <w:r w:rsidR="00FA2753" w:rsidRPr="00BC0AAB">
        <w:rPr>
          <w:i w:val="0"/>
        </w:rPr>
        <w:t>ru aktivnosti sportske medicine ali su isti također imali smanjeni obim obzirom na već opisane okolnosti uzrokovane virusom COVID 19.</w:t>
      </w:r>
    </w:p>
    <w:p w:rsidR="004951E7" w:rsidRPr="00BC0AAB" w:rsidRDefault="004951E7" w:rsidP="0062070B">
      <w:pPr>
        <w:pStyle w:val="Tijeloteksta-uvlaka2"/>
        <w:ind w:left="0"/>
        <w:rPr>
          <w:i w:val="0"/>
          <w:color w:val="000000"/>
        </w:rPr>
      </w:pPr>
    </w:p>
    <w:p w:rsidR="000B3C14" w:rsidRDefault="000B3C14" w:rsidP="00F015DB">
      <w:pPr>
        <w:tabs>
          <w:tab w:val="left" w:pos="540"/>
        </w:tabs>
        <w:ind w:right="4"/>
        <w:jc w:val="both"/>
        <w:rPr>
          <w:i/>
          <w:color w:val="000000"/>
          <w:u w:val="single"/>
        </w:rPr>
      </w:pPr>
    </w:p>
    <w:p w:rsidR="00174379" w:rsidRPr="00BC0AAB" w:rsidRDefault="008C3368" w:rsidP="00F015DB">
      <w:pPr>
        <w:tabs>
          <w:tab w:val="left" w:pos="540"/>
        </w:tabs>
        <w:ind w:right="4"/>
        <w:jc w:val="both"/>
        <w:rPr>
          <w:color w:val="000000"/>
        </w:rPr>
      </w:pPr>
      <w:r w:rsidRPr="00BC0AAB">
        <w:rPr>
          <w:i/>
          <w:color w:val="000000"/>
          <w:u w:val="single"/>
        </w:rPr>
        <w:t>Tablica br.4.</w:t>
      </w:r>
      <w:r w:rsidRPr="00BC0AAB">
        <w:rPr>
          <w:i/>
          <w:color w:val="000000"/>
        </w:rPr>
        <w:t xml:space="preserve"> prikazuje analizu pregleda </w:t>
      </w:r>
      <w:r w:rsidR="004951E7" w:rsidRPr="00BC0AAB">
        <w:rPr>
          <w:i/>
          <w:color w:val="000000"/>
        </w:rPr>
        <w:t>sportaša po pojedinim klubovima obavljenim u 20</w:t>
      </w:r>
      <w:r w:rsidR="00174379" w:rsidRPr="00BC0AAB">
        <w:rPr>
          <w:i/>
          <w:color w:val="000000"/>
        </w:rPr>
        <w:t>2</w:t>
      </w:r>
      <w:r w:rsidR="0029602B" w:rsidRPr="00BC0AAB">
        <w:rPr>
          <w:i/>
          <w:color w:val="000000"/>
        </w:rPr>
        <w:t>1</w:t>
      </w:r>
      <w:r w:rsidR="004951E7" w:rsidRPr="00BC0AAB">
        <w:rPr>
          <w:i/>
          <w:color w:val="000000"/>
        </w:rPr>
        <w:t>. godini</w:t>
      </w:r>
      <w:r w:rsidR="004951E7" w:rsidRPr="00BC0AAB">
        <w:rPr>
          <w:color w:val="000000"/>
        </w:rPr>
        <w:t>.</w:t>
      </w:r>
    </w:p>
    <w:p w:rsidR="00CB0C84" w:rsidRDefault="00CB0C84" w:rsidP="00F015DB">
      <w:pPr>
        <w:tabs>
          <w:tab w:val="left" w:pos="540"/>
        </w:tabs>
        <w:ind w:right="4"/>
        <w:jc w:val="both"/>
        <w:rPr>
          <w:color w:val="000000"/>
        </w:rPr>
      </w:pPr>
    </w:p>
    <w:p w:rsidR="000B3C14" w:rsidRDefault="000B3C14" w:rsidP="00F015DB">
      <w:pPr>
        <w:tabs>
          <w:tab w:val="left" w:pos="540"/>
        </w:tabs>
        <w:ind w:right="4"/>
        <w:jc w:val="both"/>
        <w:rPr>
          <w:color w:val="000000"/>
        </w:rPr>
      </w:pPr>
    </w:p>
    <w:p w:rsidR="000B3C14" w:rsidRPr="00BC0AAB" w:rsidRDefault="000B3C14" w:rsidP="00F015DB">
      <w:pPr>
        <w:tabs>
          <w:tab w:val="left" w:pos="540"/>
        </w:tabs>
        <w:ind w:right="4"/>
        <w:jc w:val="both"/>
        <w:rPr>
          <w:color w:val="000000"/>
        </w:rPr>
      </w:pPr>
    </w:p>
    <w:p w:rsidR="00CB0C84" w:rsidRPr="00C306E3" w:rsidRDefault="00CB0C84" w:rsidP="00CB0C84">
      <w:pPr>
        <w:pStyle w:val="Odlomakpopisa"/>
        <w:numPr>
          <w:ilvl w:val="0"/>
          <w:numId w:val="13"/>
        </w:numPr>
        <w:tabs>
          <w:tab w:val="left" w:pos="540"/>
        </w:tabs>
        <w:ind w:right="4"/>
        <w:jc w:val="both"/>
        <w:rPr>
          <w:b/>
          <w:color w:val="000000"/>
          <w:u w:val="single"/>
          <w:lang w:val="hr-HR"/>
        </w:rPr>
      </w:pPr>
      <w:r w:rsidRPr="00C306E3">
        <w:rPr>
          <w:b/>
          <w:color w:val="000000"/>
          <w:u w:val="single"/>
          <w:lang w:val="hr-HR"/>
        </w:rPr>
        <w:lastRenderedPageBreak/>
        <w:t>OSTALI PRIHODI</w:t>
      </w:r>
    </w:p>
    <w:p w:rsidR="00A207A0" w:rsidRDefault="00A207A0" w:rsidP="00F015DB">
      <w:pPr>
        <w:tabs>
          <w:tab w:val="left" w:pos="540"/>
        </w:tabs>
        <w:ind w:right="4"/>
        <w:jc w:val="both"/>
        <w:rPr>
          <w:color w:val="000000"/>
        </w:rPr>
      </w:pPr>
      <w:r w:rsidRPr="00BC0AAB">
        <w:rPr>
          <w:color w:val="000000"/>
        </w:rPr>
        <w:tab/>
        <w:t xml:space="preserve">Od </w:t>
      </w:r>
      <w:r w:rsidR="0062070B" w:rsidRPr="00BC0AAB">
        <w:rPr>
          <w:color w:val="000000"/>
        </w:rPr>
        <w:t xml:space="preserve">značajnijih </w:t>
      </w:r>
      <w:r w:rsidR="00D5688E" w:rsidRPr="00BC0AAB">
        <w:rPr>
          <w:color w:val="000000"/>
        </w:rPr>
        <w:t xml:space="preserve">prihoda navodimo da je osim </w:t>
      </w:r>
      <w:r w:rsidR="006505CE" w:rsidRPr="00BC0AAB">
        <w:rPr>
          <w:color w:val="000000"/>
        </w:rPr>
        <w:t>spomenutoga</w:t>
      </w:r>
      <w:r w:rsidR="00D5688E" w:rsidRPr="00BC0AAB">
        <w:rPr>
          <w:color w:val="000000"/>
        </w:rPr>
        <w:t xml:space="preserve"> ostvareno i </w:t>
      </w:r>
      <w:r w:rsidR="00CB0C84" w:rsidRPr="006672EC">
        <w:rPr>
          <w:b/>
          <w:color w:val="000000"/>
        </w:rPr>
        <w:t>2</w:t>
      </w:r>
      <w:r w:rsidR="0062070B" w:rsidRPr="006672EC">
        <w:rPr>
          <w:b/>
          <w:color w:val="000000"/>
        </w:rPr>
        <w:t>.</w:t>
      </w:r>
      <w:r w:rsidR="00CB0C84" w:rsidRPr="006672EC">
        <w:rPr>
          <w:b/>
          <w:color w:val="000000"/>
        </w:rPr>
        <w:t>386</w:t>
      </w:r>
      <w:r w:rsidR="00B072E6" w:rsidRPr="006672EC">
        <w:rPr>
          <w:b/>
          <w:color w:val="000000"/>
        </w:rPr>
        <w:t>.</w:t>
      </w:r>
      <w:r w:rsidR="00CB0C84" w:rsidRPr="006672EC">
        <w:rPr>
          <w:b/>
          <w:color w:val="000000"/>
        </w:rPr>
        <w:t>650</w:t>
      </w:r>
      <w:r w:rsidR="00B072E6" w:rsidRPr="006672EC">
        <w:rPr>
          <w:b/>
          <w:color w:val="000000"/>
        </w:rPr>
        <w:t>,00</w:t>
      </w:r>
      <w:r w:rsidR="0062070B" w:rsidRPr="00BC0AAB">
        <w:rPr>
          <w:b/>
          <w:color w:val="000000"/>
        </w:rPr>
        <w:t xml:space="preserve"> kn</w:t>
      </w:r>
      <w:r w:rsidR="006672EC">
        <w:rPr>
          <w:b/>
          <w:color w:val="000000"/>
        </w:rPr>
        <w:t xml:space="preserve"> </w:t>
      </w:r>
      <w:r w:rsidRPr="00BC0AAB">
        <w:rPr>
          <w:color w:val="000000"/>
        </w:rPr>
        <w:t>iz</w:t>
      </w:r>
      <w:r w:rsidR="00D5688E" w:rsidRPr="00BC0AAB">
        <w:rPr>
          <w:color w:val="000000"/>
        </w:rPr>
        <w:t xml:space="preserve"> decentraliziranih sredstava </w:t>
      </w:r>
      <w:r w:rsidR="00B072E6" w:rsidRPr="00BC0AAB">
        <w:rPr>
          <w:color w:val="000000"/>
        </w:rPr>
        <w:t xml:space="preserve">kao i potpora iz Proračuna Primorsko-goranske županije u visini od </w:t>
      </w:r>
      <w:r w:rsidR="00CB0C84" w:rsidRPr="00BC0AAB">
        <w:rPr>
          <w:b/>
          <w:color w:val="000000"/>
        </w:rPr>
        <w:t>3.378.000,00</w:t>
      </w:r>
      <w:r w:rsidR="006672EC">
        <w:rPr>
          <w:b/>
          <w:color w:val="000000"/>
        </w:rPr>
        <w:t xml:space="preserve"> </w:t>
      </w:r>
      <w:r w:rsidR="00B072E6" w:rsidRPr="00BC0AAB">
        <w:rPr>
          <w:b/>
          <w:color w:val="000000"/>
        </w:rPr>
        <w:t>kn</w:t>
      </w:r>
      <w:r w:rsidR="006672EC">
        <w:rPr>
          <w:b/>
          <w:color w:val="000000"/>
        </w:rPr>
        <w:t xml:space="preserve"> </w:t>
      </w:r>
      <w:r w:rsidR="00D5688E" w:rsidRPr="00BC0AAB">
        <w:rPr>
          <w:color w:val="000000"/>
        </w:rPr>
        <w:t>koje su u cijelosti iskorištene sukladno planu i Ugovoru o decentraliz</w:t>
      </w:r>
      <w:r w:rsidR="00CB0C84" w:rsidRPr="00BC0AAB">
        <w:rPr>
          <w:color w:val="000000"/>
        </w:rPr>
        <w:t xml:space="preserve">iranim sredstvima te Ugovoru </w:t>
      </w:r>
      <w:r w:rsidR="005F4E6E" w:rsidRPr="00BC0AAB">
        <w:rPr>
          <w:color w:val="000000"/>
        </w:rPr>
        <w:t xml:space="preserve">o financiranju iz proračunskih sredstava Županije </w:t>
      </w:r>
      <w:r w:rsidR="00D5688E" w:rsidRPr="00BC0AAB">
        <w:rPr>
          <w:color w:val="000000"/>
        </w:rPr>
        <w:t xml:space="preserve">za našu </w:t>
      </w:r>
      <w:r w:rsidR="006672EC">
        <w:rPr>
          <w:color w:val="000000"/>
        </w:rPr>
        <w:t>U</w:t>
      </w:r>
      <w:r w:rsidR="00D5688E" w:rsidRPr="00BC0AAB">
        <w:rPr>
          <w:color w:val="000000"/>
        </w:rPr>
        <w:t>stanovu</w:t>
      </w:r>
      <w:r w:rsidR="00B072E6" w:rsidRPr="00BC0AAB">
        <w:rPr>
          <w:color w:val="000000"/>
        </w:rPr>
        <w:t xml:space="preserve">. </w:t>
      </w:r>
    </w:p>
    <w:p w:rsidR="000B3C14" w:rsidRPr="00BC0AAB" w:rsidRDefault="000B3C14" w:rsidP="00F015DB">
      <w:pPr>
        <w:tabs>
          <w:tab w:val="left" w:pos="540"/>
        </w:tabs>
        <w:ind w:right="4"/>
        <w:jc w:val="both"/>
        <w:rPr>
          <w:color w:val="000000"/>
        </w:rPr>
      </w:pPr>
    </w:p>
    <w:p w:rsidR="00A65482" w:rsidRDefault="00A207A0" w:rsidP="00F015DB">
      <w:pPr>
        <w:tabs>
          <w:tab w:val="left" w:pos="540"/>
        </w:tabs>
        <w:ind w:right="4"/>
        <w:jc w:val="both"/>
        <w:rPr>
          <w:color w:val="000000"/>
        </w:rPr>
      </w:pPr>
      <w:r w:rsidRPr="00BC0AAB">
        <w:rPr>
          <w:color w:val="000000"/>
        </w:rPr>
        <w:tab/>
      </w:r>
      <w:r w:rsidR="00A65482" w:rsidRPr="006672EC">
        <w:rPr>
          <w:b/>
          <w:color w:val="000000"/>
        </w:rPr>
        <w:t>S</w:t>
      </w:r>
      <w:r w:rsidR="00B072E6" w:rsidRPr="006672EC">
        <w:rPr>
          <w:b/>
          <w:color w:val="000000"/>
        </w:rPr>
        <w:t>redstava</w:t>
      </w:r>
      <w:r w:rsidRPr="006672EC">
        <w:rPr>
          <w:b/>
          <w:color w:val="000000"/>
        </w:rPr>
        <w:t xml:space="preserve"> DEC-a</w:t>
      </w:r>
      <w:r w:rsidR="00B072E6" w:rsidRPr="00BC0AAB">
        <w:rPr>
          <w:color w:val="000000"/>
        </w:rPr>
        <w:t xml:space="preserve"> utrošen</w:t>
      </w:r>
      <w:r w:rsidR="00A65482" w:rsidRPr="00BC0AAB">
        <w:rPr>
          <w:color w:val="000000"/>
        </w:rPr>
        <w:t>a</w:t>
      </w:r>
      <w:r w:rsidR="006672EC">
        <w:rPr>
          <w:color w:val="000000"/>
        </w:rPr>
        <w:t xml:space="preserve"> </w:t>
      </w:r>
      <w:r w:rsidR="00A65482" w:rsidRPr="00BC0AAB">
        <w:rPr>
          <w:color w:val="000000"/>
        </w:rPr>
        <w:t xml:space="preserve">su u iznosu od </w:t>
      </w:r>
      <w:r w:rsidR="00A65482" w:rsidRPr="006672EC">
        <w:rPr>
          <w:b/>
          <w:color w:val="000000"/>
        </w:rPr>
        <w:t>1.049.750,00 kn</w:t>
      </w:r>
      <w:r w:rsidR="00A65482" w:rsidRPr="00BC0AAB">
        <w:rPr>
          <w:color w:val="000000"/>
        </w:rPr>
        <w:t xml:space="preserve"> za otplatu glavnice primljenog kredita</w:t>
      </w:r>
      <w:r w:rsidR="000548EE" w:rsidRPr="00BC0AAB">
        <w:rPr>
          <w:color w:val="000000"/>
        </w:rPr>
        <w:t xml:space="preserve"> u 2020.</w:t>
      </w:r>
      <w:r w:rsidR="006672EC">
        <w:rPr>
          <w:color w:val="000000"/>
        </w:rPr>
        <w:t xml:space="preserve"> </w:t>
      </w:r>
      <w:r w:rsidR="000548EE" w:rsidRPr="00BC0AAB">
        <w:rPr>
          <w:color w:val="000000"/>
        </w:rPr>
        <w:t>godini</w:t>
      </w:r>
      <w:r w:rsidR="00A65482" w:rsidRPr="00BC0AAB">
        <w:rPr>
          <w:color w:val="000000"/>
        </w:rPr>
        <w:t xml:space="preserve"> za angiografski uređaj </w:t>
      </w:r>
      <w:r w:rsidRPr="00BC0AAB">
        <w:rPr>
          <w:color w:val="000000"/>
        </w:rPr>
        <w:t xml:space="preserve">za </w:t>
      </w:r>
      <w:r w:rsidR="00A65482" w:rsidRPr="00BC0AAB">
        <w:rPr>
          <w:color w:val="000000"/>
        </w:rPr>
        <w:t>dijagnostičko terapijske endovaskularne intervencije.</w:t>
      </w:r>
      <w:r w:rsidR="006672EC">
        <w:rPr>
          <w:color w:val="000000"/>
        </w:rPr>
        <w:t xml:space="preserve"> </w:t>
      </w:r>
      <w:r w:rsidR="000548EE" w:rsidRPr="00BC0AAB">
        <w:rPr>
          <w:color w:val="000000"/>
        </w:rPr>
        <w:t>Sredstva</w:t>
      </w:r>
      <w:r w:rsidR="00A65482" w:rsidRPr="00BC0AAB">
        <w:rPr>
          <w:color w:val="000000"/>
        </w:rPr>
        <w:t xml:space="preserve"> u iznosu od </w:t>
      </w:r>
      <w:r w:rsidR="00A65482" w:rsidRPr="006672EC">
        <w:rPr>
          <w:b/>
          <w:color w:val="000000"/>
        </w:rPr>
        <w:t>990.000,00 kn</w:t>
      </w:r>
      <w:r w:rsidR="00A65482" w:rsidRPr="00BC0AAB">
        <w:rPr>
          <w:color w:val="000000"/>
        </w:rPr>
        <w:t xml:space="preserve"> utrošen</w:t>
      </w:r>
      <w:r w:rsidR="000548EE" w:rsidRPr="00BC0AAB">
        <w:rPr>
          <w:color w:val="000000"/>
        </w:rPr>
        <w:t>a</w:t>
      </w:r>
      <w:r w:rsidR="006672EC">
        <w:rPr>
          <w:color w:val="000000"/>
        </w:rPr>
        <w:t xml:space="preserve"> </w:t>
      </w:r>
      <w:r w:rsidR="000548EE" w:rsidRPr="00BC0AAB">
        <w:rPr>
          <w:color w:val="000000"/>
        </w:rPr>
        <w:t>su</w:t>
      </w:r>
      <w:r w:rsidR="00A65482" w:rsidRPr="00BC0AAB">
        <w:rPr>
          <w:color w:val="000000"/>
        </w:rPr>
        <w:t xml:space="preserve"> za nabavu medicinsk</w:t>
      </w:r>
      <w:r w:rsidR="000548EE" w:rsidRPr="00BC0AAB">
        <w:rPr>
          <w:color w:val="000000"/>
        </w:rPr>
        <w:t>e</w:t>
      </w:r>
      <w:r w:rsidR="00A65482" w:rsidRPr="00BC0AAB">
        <w:rPr>
          <w:color w:val="000000"/>
        </w:rPr>
        <w:t xml:space="preserve"> oprem</w:t>
      </w:r>
      <w:r w:rsidR="00BD1395" w:rsidRPr="00BC0AAB">
        <w:rPr>
          <w:color w:val="000000"/>
        </w:rPr>
        <w:t>e od koje</w:t>
      </w:r>
      <w:r w:rsidR="000548EE" w:rsidRPr="00BC0AAB">
        <w:rPr>
          <w:color w:val="000000"/>
        </w:rPr>
        <w:t xml:space="preserve"> izdvajamo</w:t>
      </w:r>
      <w:r w:rsidR="00BD1395" w:rsidRPr="00BC0AAB">
        <w:rPr>
          <w:color w:val="000000"/>
        </w:rPr>
        <w:t xml:space="preserve"> najznačajnije</w:t>
      </w:r>
      <w:r w:rsidR="000548EE" w:rsidRPr="00BC0AAB">
        <w:rPr>
          <w:color w:val="000000"/>
        </w:rPr>
        <w:t xml:space="preserve">: </w:t>
      </w:r>
      <w:r w:rsidR="00BD1395" w:rsidRPr="00BC0AAB">
        <w:rPr>
          <w:color w:val="000000"/>
        </w:rPr>
        <w:t xml:space="preserve">Funkcionalni magnetski stimulator za rehabilitaciju fizikalnih pacijenata u vrijednosti </w:t>
      </w:r>
      <w:r w:rsidR="00BD1395" w:rsidRPr="006672EC">
        <w:rPr>
          <w:b/>
          <w:color w:val="000000"/>
        </w:rPr>
        <w:t>151.525,00 kn</w:t>
      </w:r>
      <w:r w:rsidR="00BD1395" w:rsidRPr="00BC0AAB">
        <w:rPr>
          <w:color w:val="000000"/>
        </w:rPr>
        <w:t xml:space="preserve">, </w:t>
      </w:r>
      <w:r w:rsidR="000548EE" w:rsidRPr="00BC0AAB">
        <w:rPr>
          <w:color w:val="000000"/>
        </w:rPr>
        <w:t xml:space="preserve">Traka za rehabilitaciju s mogućnošću kontrole mase korisnika u vrijednosti </w:t>
      </w:r>
      <w:r w:rsidR="000548EE" w:rsidRPr="006672EC">
        <w:rPr>
          <w:b/>
          <w:color w:val="000000"/>
        </w:rPr>
        <w:t>237.375,00 kn</w:t>
      </w:r>
      <w:r w:rsidR="000548EE" w:rsidRPr="00BC0AAB">
        <w:rPr>
          <w:color w:val="000000"/>
        </w:rPr>
        <w:t xml:space="preserve">, Digitalni zid za vođenje treninga u rehabilitaciji fizikalnih pacijenata u vrijednosti </w:t>
      </w:r>
      <w:r w:rsidR="000548EE" w:rsidRPr="006672EC">
        <w:rPr>
          <w:b/>
          <w:color w:val="000000"/>
        </w:rPr>
        <w:t>187.853,00 kn</w:t>
      </w:r>
      <w:r w:rsidR="000548EE" w:rsidRPr="00BC0AAB">
        <w:rPr>
          <w:color w:val="000000"/>
        </w:rPr>
        <w:t xml:space="preserve"> te 5 komada EKG uređaja s vakuumskim pumpicama za odjel kardiologije u vrijednosti </w:t>
      </w:r>
      <w:r w:rsidR="000548EE" w:rsidRPr="006672EC">
        <w:rPr>
          <w:b/>
          <w:color w:val="000000"/>
        </w:rPr>
        <w:t>150.000,00 kn</w:t>
      </w:r>
      <w:r w:rsidR="000548EE" w:rsidRPr="00BC0AAB">
        <w:rPr>
          <w:color w:val="000000"/>
        </w:rPr>
        <w:t>.</w:t>
      </w:r>
      <w:r w:rsidR="006672EC">
        <w:rPr>
          <w:color w:val="000000"/>
        </w:rPr>
        <w:t xml:space="preserve"> </w:t>
      </w:r>
      <w:r w:rsidR="00BD1395" w:rsidRPr="00BC0AAB">
        <w:rPr>
          <w:color w:val="000000"/>
        </w:rPr>
        <w:t xml:space="preserve">Od ostale opreme nabavljena je Komora za duboko smrzavanje za skladištenje hrane za kuhinju u vrijednosti </w:t>
      </w:r>
      <w:r w:rsidR="00BD1395" w:rsidRPr="006672EC">
        <w:rPr>
          <w:b/>
          <w:color w:val="000000"/>
        </w:rPr>
        <w:t>101.475,00 kn</w:t>
      </w:r>
      <w:r w:rsidR="00BD1395" w:rsidRPr="00BC0AAB">
        <w:rPr>
          <w:color w:val="000000"/>
        </w:rPr>
        <w:t xml:space="preserve">. </w:t>
      </w:r>
      <w:r w:rsidR="000548EE" w:rsidRPr="00BC0AAB">
        <w:rPr>
          <w:color w:val="000000"/>
        </w:rPr>
        <w:t xml:space="preserve">Na investicijsko održavanje utrošeno je </w:t>
      </w:r>
      <w:r w:rsidR="000548EE" w:rsidRPr="006672EC">
        <w:rPr>
          <w:b/>
          <w:color w:val="000000"/>
        </w:rPr>
        <w:t>346.900,00 kn</w:t>
      </w:r>
      <w:r w:rsidR="00BD1395" w:rsidRPr="00BC0AAB">
        <w:rPr>
          <w:color w:val="000000"/>
        </w:rPr>
        <w:t xml:space="preserve"> za zamjenu stolarije na objektu Fizijatrije, za sanaciju ulaznog hola, instalacije i klima komore terapijskog bazena te za elektroinstalaterske radove iznad terapijskog bazena.</w:t>
      </w:r>
    </w:p>
    <w:p w:rsidR="000B3C14" w:rsidRPr="00BC0AAB" w:rsidRDefault="000B3C14" w:rsidP="00F015DB">
      <w:pPr>
        <w:tabs>
          <w:tab w:val="left" w:pos="540"/>
        </w:tabs>
        <w:ind w:right="4"/>
        <w:jc w:val="both"/>
        <w:rPr>
          <w:color w:val="000000"/>
        </w:rPr>
      </w:pPr>
    </w:p>
    <w:p w:rsidR="00697581" w:rsidRPr="00BC0AAB" w:rsidRDefault="000548EE" w:rsidP="00F015DB">
      <w:pPr>
        <w:tabs>
          <w:tab w:val="left" w:pos="540"/>
        </w:tabs>
        <w:ind w:right="4"/>
        <w:jc w:val="both"/>
        <w:rPr>
          <w:color w:val="000000"/>
        </w:rPr>
      </w:pPr>
      <w:r w:rsidRPr="00BC0AAB">
        <w:rPr>
          <w:color w:val="000000"/>
        </w:rPr>
        <w:tab/>
        <w:t xml:space="preserve">Sredstva u visini </w:t>
      </w:r>
      <w:r w:rsidRPr="006672EC">
        <w:rPr>
          <w:b/>
          <w:color w:val="000000"/>
        </w:rPr>
        <w:t>3.350.000,00 kn</w:t>
      </w:r>
      <w:r w:rsidRPr="00BC0AAB">
        <w:rPr>
          <w:color w:val="000000"/>
        </w:rPr>
        <w:t xml:space="preserve"> iz </w:t>
      </w:r>
      <w:r w:rsidRPr="006672EC">
        <w:rPr>
          <w:b/>
          <w:color w:val="000000"/>
        </w:rPr>
        <w:t>Proračuna PGŽ-a</w:t>
      </w:r>
      <w:r w:rsidRPr="00BC0AAB">
        <w:rPr>
          <w:color w:val="000000"/>
        </w:rPr>
        <w:t xml:space="preserve"> namjenski smo primili za aktivnost Sufinanciranje posljedica zdravstvene krize uzrokovane pandemijom Covid-19, za podmirenje rashoda Plaća za redovan rad i Doprinosa za obvezno zdravstveno osiguranje. Osim toga primili smo </w:t>
      </w:r>
      <w:r w:rsidRPr="006672EC">
        <w:rPr>
          <w:b/>
          <w:color w:val="000000"/>
        </w:rPr>
        <w:t>28.000,00 kn</w:t>
      </w:r>
      <w:r w:rsidRPr="00BC0AAB">
        <w:rPr>
          <w:color w:val="000000"/>
        </w:rPr>
        <w:t xml:space="preserve"> za Sufinanciranje troškova održavanja kongresa prevencijske sportske medicine te kardiološke rehabilitacije „Science4Health“ održanog dana 17. i 18. rujna 2021.godine u Opatiji.</w:t>
      </w:r>
    </w:p>
    <w:p w:rsidR="000671DE" w:rsidRPr="00BC0AAB" w:rsidRDefault="000671DE" w:rsidP="000671DE">
      <w:pPr>
        <w:jc w:val="both"/>
      </w:pPr>
      <w:r w:rsidRPr="00BC0AAB">
        <w:tab/>
        <w:t xml:space="preserve">Tekuće pomoći od izvanproračunskih korisnika ostvarene su u visini </w:t>
      </w:r>
      <w:r w:rsidRPr="006672EC">
        <w:rPr>
          <w:b/>
        </w:rPr>
        <w:t>564.230,00 kn</w:t>
      </w:r>
      <w:r w:rsidRPr="00BC0AAB">
        <w:t>.</w:t>
      </w:r>
    </w:p>
    <w:p w:rsidR="00092C2B" w:rsidRPr="00BC0AAB" w:rsidRDefault="00697581" w:rsidP="000277B1">
      <w:pPr>
        <w:jc w:val="both"/>
      </w:pPr>
      <w:r w:rsidRPr="00BC0AAB">
        <w:tab/>
        <w:t xml:space="preserve">Tekućih donacija ostvarili smo </w:t>
      </w:r>
      <w:r w:rsidR="000671DE" w:rsidRPr="006672EC">
        <w:rPr>
          <w:b/>
        </w:rPr>
        <w:t>87</w:t>
      </w:r>
      <w:r w:rsidR="00370E9F" w:rsidRPr="006672EC">
        <w:rPr>
          <w:b/>
        </w:rPr>
        <w:t>.</w:t>
      </w:r>
      <w:r w:rsidR="000671DE" w:rsidRPr="006672EC">
        <w:rPr>
          <w:b/>
        </w:rPr>
        <w:t>787</w:t>
      </w:r>
      <w:r w:rsidRPr="006672EC">
        <w:rPr>
          <w:b/>
        </w:rPr>
        <w:t>,00 kn</w:t>
      </w:r>
      <w:r w:rsidR="00092C2B" w:rsidRPr="00BC0AAB">
        <w:t xml:space="preserve"> dok smo kapitalnih donacija ostvarili </w:t>
      </w:r>
      <w:r w:rsidR="00092C2B" w:rsidRPr="006672EC">
        <w:rPr>
          <w:b/>
        </w:rPr>
        <w:t>262.585,00 kn</w:t>
      </w:r>
      <w:r w:rsidR="00092C2B" w:rsidRPr="00BC0AAB">
        <w:t>.</w:t>
      </w:r>
    </w:p>
    <w:p w:rsidR="00092C2B" w:rsidRPr="00BC0AAB" w:rsidRDefault="00092C2B" w:rsidP="000277B1">
      <w:pPr>
        <w:jc w:val="both"/>
      </w:pPr>
      <w:r w:rsidRPr="00BC0AAB">
        <w:tab/>
        <w:t xml:space="preserve">Prihodi od naknada šteta s naslova osiguranja iznosili su </w:t>
      </w:r>
      <w:r w:rsidRPr="006672EC">
        <w:rPr>
          <w:b/>
        </w:rPr>
        <w:t>661.624,00 kn</w:t>
      </w:r>
      <w:r w:rsidRPr="00BC0AAB">
        <w:t xml:space="preserve"> te su u cijelosti utrošeni u Usluge tekućeg i investicijskog održavanja naše Ustanove.</w:t>
      </w:r>
    </w:p>
    <w:p w:rsidR="00C01615" w:rsidRPr="00BC0AAB" w:rsidRDefault="00C01615" w:rsidP="000277B1">
      <w:pPr>
        <w:jc w:val="both"/>
      </w:pPr>
      <w:r w:rsidRPr="00BC0AAB">
        <w:tab/>
        <w:t xml:space="preserve">Ostali prihodi iznosili su </w:t>
      </w:r>
      <w:r w:rsidRPr="006672EC">
        <w:rPr>
          <w:b/>
        </w:rPr>
        <w:t>363.658,00 kn</w:t>
      </w:r>
      <w:r w:rsidRPr="00BC0AAB">
        <w:t>.</w:t>
      </w:r>
    </w:p>
    <w:p w:rsidR="00C01615" w:rsidRPr="00BC0AAB" w:rsidRDefault="00C01615" w:rsidP="000277B1">
      <w:pPr>
        <w:jc w:val="both"/>
      </w:pPr>
      <w:r w:rsidRPr="00BC0AAB">
        <w:tab/>
      </w:r>
    </w:p>
    <w:p w:rsidR="00B33EF6" w:rsidRPr="00BC0AAB" w:rsidRDefault="00B33EF6" w:rsidP="000277B1">
      <w:pPr>
        <w:jc w:val="both"/>
      </w:pPr>
    </w:p>
    <w:p w:rsidR="00EC14EA" w:rsidRPr="00C306E3" w:rsidRDefault="005C74CF" w:rsidP="00C306E3">
      <w:pPr>
        <w:pStyle w:val="Odlomakpopisa"/>
        <w:numPr>
          <w:ilvl w:val="0"/>
          <w:numId w:val="23"/>
        </w:numPr>
        <w:rPr>
          <w:b/>
          <w:sz w:val="28"/>
          <w:szCs w:val="28"/>
          <w:u w:val="single"/>
        </w:rPr>
      </w:pPr>
      <w:r w:rsidRPr="00C306E3">
        <w:rPr>
          <w:b/>
          <w:sz w:val="28"/>
          <w:szCs w:val="28"/>
          <w:u w:val="single"/>
        </w:rPr>
        <w:t>RASHODI I IZDACI</w:t>
      </w:r>
    </w:p>
    <w:p w:rsidR="00B1195C" w:rsidRPr="00BC0AAB" w:rsidRDefault="00B1195C">
      <w:pPr>
        <w:jc w:val="both"/>
      </w:pPr>
    </w:p>
    <w:p w:rsidR="00C2536B" w:rsidRDefault="00C41B50" w:rsidP="003A4AE0">
      <w:pPr>
        <w:jc w:val="both"/>
      </w:pPr>
      <w:r w:rsidRPr="00BC0AAB">
        <w:tab/>
      </w:r>
      <w:r w:rsidR="00745C7C" w:rsidRPr="00BC0AAB">
        <w:t>Rashodi</w:t>
      </w:r>
      <w:r w:rsidRPr="00BC0AAB">
        <w:t xml:space="preserve"> i izdaci obrazloženi su temeljem</w:t>
      </w:r>
      <w:r w:rsidR="006672EC">
        <w:t xml:space="preserve"> </w:t>
      </w:r>
      <w:r w:rsidRPr="00BC0AAB">
        <w:t>tablice “</w:t>
      </w:r>
      <w:r w:rsidR="00D11586">
        <w:t>Izvršenje financijskog plana 2021. godine - Rashodi</w:t>
      </w:r>
      <w:r w:rsidR="00825C77" w:rsidRPr="00BC0AAB">
        <w:t>” koja je sastavni dio ovog obrazloženja</w:t>
      </w:r>
      <w:r w:rsidRPr="00BC0AAB">
        <w:t xml:space="preserve">, a oblik i sadržaj tablice korespondira s donošenjem </w:t>
      </w:r>
      <w:r w:rsidR="00686164" w:rsidRPr="00BC0AAB">
        <w:t xml:space="preserve">2. izmjena i dopuna </w:t>
      </w:r>
      <w:r w:rsidRPr="00BC0AAB">
        <w:t>Financijskog plana rashoda i izdataka</w:t>
      </w:r>
      <w:r w:rsidR="00686164" w:rsidRPr="00BC0AAB">
        <w:t xml:space="preserve"> za 202</w:t>
      </w:r>
      <w:r w:rsidR="006379F2" w:rsidRPr="00BC0AAB">
        <w:t>1</w:t>
      </w:r>
      <w:r w:rsidR="00686164" w:rsidRPr="00BC0AAB">
        <w:t>. godinu</w:t>
      </w:r>
      <w:r w:rsidRPr="00BC0AAB">
        <w:t>.</w:t>
      </w:r>
      <w:r w:rsidR="00C2536B" w:rsidRPr="00BC0AAB">
        <w:t xml:space="preserve"> Po završnom računu nadležnim tijelima preda</w:t>
      </w:r>
      <w:r w:rsidR="00451771" w:rsidRPr="00BC0AAB">
        <w:t>ju</w:t>
      </w:r>
      <w:r w:rsidR="00C2536B" w:rsidRPr="00BC0AAB">
        <w:t xml:space="preserve"> s</w:t>
      </w:r>
      <w:r w:rsidR="00451771" w:rsidRPr="00BC0AAB">
        <w:t>e</w:t>
      </w:r>
      <w:r w:rsidR="006672EC">
        <w:t xml:space="preserve"> </w:t>
      </w:r>
      <w:r w:rsidR="00825C77" w:rsidRPr="00BC0AAB">
        <w:t xml:space="preserve">propisani </w:t>
      </w:r>
      <w:r w:rsidR="00995588" w:rsidRPr="00BC0AAB">
        <w:t>obrasc</w:t>
      </w:r>
      <w:r w:rsidR="00825C77" w:rsidRPr="00BC0AAB">
        <w:t>i</w:t>
      </w:r>
      <w:r w:rsidR="00995588" w:rsidRPr="00BC0AAB">
        <w:t xml:space="preserve"> „</w:t>
      </w:r>
      <w:r w:rsidR="00C2536B" w:rsidRPr="00BC0AAB">
        <w:t>PR</w:t>
      </w:r>
      <w:r w:rsidR="005C6E7A" w:rsidRPr="00BC0AAB">
        <w:t>-</w:t>
      </w:r>
      <w:r w:rsidR="00995588" w:rsidRPr="00BC0AAB">
        <w:t>RAS”, „</w:t>
      </w:r>
      <w:r w:rsidR="00C2536B" w:rsidRPr="00BC0AAB">
        <w:t xml:space="preserve">BIL”, </w:t>
      </w:r>
      <w:r w:rsidR="00995588" w:rsidRPr="00BC0AAB">
        <w:t>„</w:t>
      </w:r>
      <w:r w:rsidR="00C2536B" w:rsidRPr="00BC0AAB">
        <w:t xml:space="preserve">OBVEZE”, </w:t>
      </w:r>
      <w:r w:rsidR="00995588" w:rsidRPr="00BC0AAB">
        <w:t>„P</w:t>
      </w:r>
      <w:r w:rsidR="00C2536B" w:rsidRPr="00BC0AAB">
        <w:t>-VRIO”</w:t>
      </w:r>
      <w:r w:rsidR="006672EC">
        <w:t xml:space="preserve"> </w:t>
      </w:r>
      <w:r w:rsidR="00686164" w:rsidRPr="00BC0AAB">
        <w:t xml:space="preserve">te </w:t>
      </w:r>
      <w:r w:rsidR="00995588" w:rsidRPr="00BC0AAB">
        <w:t>„</w:t>
      </w:r>
      <w:r w:rsidR="00686164" w:rsidRPr="00BC0AAB">
        <w:t xml:space="preserve"> RAS FUNKCIJSKI“</w:t>
      </w:r>
      <w:r w:rsidR="00C2536B" w:rsidRPr="00BC0AAB">
        <w:t>,</w:t>
      </w:r>
      <w:r w:rsidR="00686164" w:rsidRPr="00BC0AAB">
        <w:t xml:space="preserve"> kao i </w:t>
      </w:r>
      <w:r w:rsidR="00C2536B" w:rsidRPr="00BC0AAB">
        <w:t xml:space="preserve"> bilješke uz završni račun.</w:t>
      </w:r>
    </w:p>
    <w:p w:rsidR="000B3C14" w:rsidRPr="00BC0AAB" w:rsidRDefault="000B3C14" w:rsidP="003A4AE0">
      <w:pPr>
        <w:jc w:val="both"/>
      </w:pPr>
    </w:p>
    <w:p w:rsidR="002401F0" w:rsidRDefault="002401F0" w:rsidP="003A4AE0">
      <w:pPr>
        <w:jc w:val="both"/>
        <w:rPr>
          <w:b/>
        </w:rPr>
      </w:pPr>
      <w:r w:rsidRPr="00BC0AAB">
        <w:tab/>
        <w:t xml:space="preserve">Izazov poslovne godine 2021. </w:t>
      </w:r>
      <w:r w:rsidR="007664C4" w:rsidRPr="00BC0AAB">
        <w:t>b</w:t>
      </w:r>
      <w:r w:rsidRPr="00BC0AAB">
        <w:t xml:space="preserve">io je pokriće manjka prihoda i </w:t>
      </w:r>
      <w:r w:rsidR="007664C4" w:rsidRPr="00BC0AAB">
        <w:t>primitaka</w:t>
      </w:r>
      <w:r w:rsidRPr="00BC0AAB">
        <w:t xml:space="preserve"> iz 2020.godine</w:t>
      </w:r>
      <w:r w:rsidR="007664C4" w:rsidRPr="00BC0AAB">
        <w:t xml:space="preserve"> te je prema planu pokrića manjka trebalo povećati prihode</w:t>
      </w:r>
      <w:r w:rsidR="004665FB">
        <w:t>,</w:t>
      </w:r>
      <w:r w:rsidR="007664C4" w:rsidRPr="00BC0AAB">
        <w:t xml:space="preserve"> a ukupne rashode i izdatke maksimalno racionalizirati i optimizirati.</w:t>
      </w:r>
      <w:r w:rsidR="004665FB">
        <w:t xml:space="preserve"> </w:t>
      </w:r>
      <w:r w:rsidR="00996109" w:rsidRPr="00BC0AAB">
        <w:t>To nam je bila nit vodilja tokom cijele poslovne godine.</w:t>
      </w:r>
      <w:r w:rsidR="003A4AE0" w:rsidRPr="00BC0AAB">
        <w:rPr>
          <w:b/>
        </w:rPr>
        <w:tab/>
      </w:r>
    </w:p>
    <w:p w:rsidR="000B3C14" w:rsidRPr="00BC0AAB" w:rsidRDefault="000B3C14" w:rsidP="003A4AE0">
      <w:pPr>
        <w:jc w:val="both"/>
        <w:rPr>
          <w:b/>
        </w:rPr>
      </w:pPr>
    </w:p>
    <w:p w:rsidR="00E74888" w:rsidRPr="00BC0AAB" w:rsidRDefault="00EC14EA" w:rsidP="002401F0">
      <w:pPr>
        <w:ind w:firstLine="720"/>
        <w:jc w:val="both"/>
      </w:pPr>
      <w:r w:rsidRPr="00BC0AAB">
        <w:rPr>
          <w:b/>
        </w:rPr>
        <w:t>Ukupni rashodi i izdaci u 20</w:t>
      </w:r>
      <w:r w:rsidR="00995588" w:rsidRPr="00BC0AAB">
        <w:rPr>
          <w:b/>
        </w:rPr>
        <w:t>2</w:t>
      </w:r>
      <w:r w:rsidR="00E73DA9" w:rsidRPr="00BC0AAB">
        <w:rPr>
          <w:b/>
        </w:rPr>
        <w:t>1</w:t>
      </w:r>
      <w:r w:rsidRPr="00BC0AAB">
        <w:rPr>
          <w:b/>
        </w:rPr>
        <w:t>. godini iznose</w:t>
      </w:r>
      <w:r w:rsidR="004665FB">
        <w:rPr>
          <w:b/>
        </w:rPr>
        <w:t xml:space="preserve"> </w:t>
      </w:r>
      <w:r w:rsidR="00AD316B" w:rsidRPr="00BC0AAB">
        <w:rPr>
          <w:b/>
        </w:rPr>
        <w:t>66</w:t>
      </w:r>
      <w:r w:rsidR="00995588" w:rsidRPr="00BC0AAB">
        <w:rPr>
          <w:b/>
        </w:rPr>
        <w:t>.</w:t>
      </w:r>
      <w:r w:rsidR="00AD316B" w:rsidRPr="00BC0AAB">
        <w:rPr>
          <w:b/>
        </w:rPr>
        <w:t>888</w:t>
      </w:r>
      <w:r w:rsidR="009B568D" w:rsidRPr="00BC0AAB">
        <w:rPr>
          <w:b/>
        </w:rPr>
        <w:t>.</w:t>
      </w:r>
      <w:r w:rsidR="00AD316B" w:rsidRPr="00BC0AAB">
        <w:rPr>
          <w:b/>
        </w:rPr>
        <w:t>288</w:t>
      </w:r>
      <w:r w:rsidR="009B568D" w:rsidRPr="00BC0AAB">
        <w:rPr>
          <w:b/>
        </w:rPr>
        <w:t xml:space="preserve">,00 kn,  </w:t>
      </w:r>
      <w:r w:rsidR="009B568D" w:rsidRPr="00BC0AAB">
        <w:t xml:space="preserve">(protekle godine </w:t>
      </w:r>
      <w:r w:rsidR="00995588" w:rsidRPr="00BC0AAB">
        <w:t>7</w:t>
      </w:r>
      <w:r w:rsidR="00E73DA9" w:rsidRPr="00BC0AAB">
        <w:t>0.442.103</w:t>
      </w:r>
      <w:r w:rsidR="00995588" w:rsidRPr="00BC0AAB">
        <w:t>,00kn.</w:t>
      </w:r>
      <w:r w:rsidR="009B568D" w:rsidRPr="00BC0AAB">
        <w:t>)</w:t>
      </w:r>
      <w:r w:rsidR="003C41B9" w:rsidRPr="00BC0AAB">
        <w:rPr>
          <w:b/>
        </w:rPr>
        <w:t xml:space="preserve"> </w:t>
      </w:r>
      <w:r w:rsidR="003C41B9" w:rsidRPr="004665FB">
        <w:rPr>
          <w:b/>
        </w:rPr>
        <w:t xml:space="preserve">i </w:t>
      </w:r>
      <w:r w:rsidR="00995588" w:rsidRPr="004665FB">
        <w:rPr>
          <w:b/>
        </w:rPr>
        <w:t>manji</w:t>
      </w:r>
      <w:r w:rsidR="003C41B9" w:rsidRPr="004665FB">
        <w:rPr>
          <w:b/>
        </w:rPr>
        <w:t xml:space="preserve"> su u odnosu na prethodnu godinu </w:t>
      </w:r>
      <w:r w:rsidR="009B568D" w:rsidRPr="004665FB">
        <w:rPr>
          <w:b/>
        </w:rPr>
        <w:t>z</w:t>
      </w:r>
      <w:r w:rsidR="003C41B9" w:rsidRPr="004665FB">
        <w:rPr>
          <w:b/>
        </w:rPr>
        <w:t>a</w:t>
      </w:r>
      <w:r w:rsidR="003C41B9" w:rsidRPr="00BC0AAB">
        <w:rPr>
          <w:b/>
        </w:rPr>
        <w:t xml:space="preserve"> </w:t>
      </w:r>
      <w:r w:rsidR="00AD316B" w:rsidRPr="00BC0AAB">
        <w:rPr>
          <w:b/>
        </w:rPr>
        <w:t>5</w:t>
      </w:r>
      <w:r w:rsidR="003C41B9" w:rsidRPr="00BC0AAB">
        <w:rPr>
          <w:b/>
        </w:rPr>
        <w:t>%</w:t>
      </w:r>
      <w:r w:rsidR="00373927" w:rsidRPr="00BC0AAB">
        <w:rPr>
          <w:b/>
        </w:rPr>
        <w:t>.</w:t>
      </w:r>
      <w:r w:rsidR="00691339" w:rsidRPr="00BC0AAB">
        <w:t xml:space="preserve"> Rashodi su u odnosu na plan ostvareni za </w:t>
      </w:r>
      <w:r w:rsidR="00960CAE" w:rsidRPr="00BC0AAB">
        <w:t>3</w:t>
      </w:r>
      <w:r w:rsidR="00274196" w:rsidRPr="00BC0AAB">
        <w:t>,2</w:t>
      </w:r>
      <w:r w:rsidR="00691339" w:rsidRPr="00BC0AAB">
        <w:t>% manje, budući</w:t>
      </w:r>
      <w:r w:rsidR="00995588" w:rsidRPr="00BC0AAB">
        <w:t xml:space="preserve"> je cjelokupno poslovanje maksimalno racionalizirano, odnosno nabavljalo se je samo najnužnije budući </w:t>
      </w:r>
      <w:r w:rsidR="00960CAE" w:rsidRPr="00BC0AAB">
        <w:t>smo zbog pandemije Covid-19 bil</w:t>
      </w:r>
      <w:r w:rsidR="00E74888" w:rsidRPr="00BC0AAB">
        <w:t>i prisiljeni na maksimalno</w:t>
      </w:r>
      <w:r w:rsidR="004665FB">
        <w:t xml:space="preserve"> </w:t>
      </w:r>
      <w:r w:rsidR="00E74888" w:rsidRPr="00BC0AAB">
        <w:t xml:space="preserve">moguće </w:t>
      </w:r>
      <w:r w:rsidR="00995588" w:rsidRPr="00BC0AAB">
        <w:t>uštede</w:t>
      </w:r>
      <w:r w:rsidR="004665FB">
        <w:t>,</w:t>
      </w:r>
      <w:r w:rsidR="00960CAE" w:rsidRPr="00BC0AAB">
        <w:t xml:space="preserve"> ujedno zbog pokrića manjka iz prethodne godine</w:t>
      </w:r>
      <w:r w:rsidR="00E74888" w:rsidRPr="00BC0AAB">
        <w:t>. Sa navedenim mjerama uspjeli smo u 202</w:t>
      </w:r>
      <w:r w:rsidR="00960CAE" w:rsidRPr="00BC0AAB">
        <w:t>1</w:t>
      </w:r>
      <w:r w:rsidR="00E74888" w:rsidRPr="00BC0AAB">
        <w:t xml:space="preserve">. god. održati standardnu i zadovoljavajuću kvalitetu usluge, no </w:t>
      </w:r>
      <w:r w:rsidR="00E74888" w:rsidRPr="00BC0AAB">
        <w:lastRenderedPageBreak/>
        <w:t>dugoročno promatrajući ovakav trend nije održiv, te bi se mogao negativno odraziti na javno-zdravstveni standard.</w:t>
      </w:r>
    </w:p>
    <w:p w:rsidR="003C41B9" w:rsidRPr="00BC0AAB" w:rsidRDefault="00106F8D" w:rsidP="003A4AE0">
      <w:pPr>
        <w:jc w:val="both"/>
      </w:pPr>
      <w:r w:rsidRPr="00BC0AAB">
        <w:tab/>
      </w:r>
    </w:p>
    <w:p w:rsidR="003F4417" w:rsidRPr="00BC0AAB" w:rsidRDefault="003A4AE0" w:rsidP="003A4AE0">
      <w:pPr>
        <w:jc w:val="both"/>
      </w:pPr>
      <w:r w:rsidRPr="00BC0AAB">
        <w:rPr>
          <w:b/>
        </w:rPr>
        <w:tab/>
      </w:r>
      <w:r w:rsidR="00072423" w:rsidRPr="00BC0AAB">
        <w:rPr>
          <w:b/>
        </w:rPr>
        <w:t>UKUPNI RASHODI TEKUĆEG POSLOVANJA</w:t>
      </w:r>
      <w:r w:rsidR="00EC14EA" w:rsidRPr="00BC0AAB">
        <w:t xml:space="preserve"> gdje osim plaća za zaposlene spadaju i svi ostali materijalni rashodi, rashodi za usluge, te financijski rashodi, ostvareni su u visini</w:t>
      </w:r>
      <w:r w:rsidR="004665FB">
        <w:t xml:space="preserve"> </w:t>
      </w:r>
      <w:r w:rsidR="00274196" w:rsidRPr="00BC0AAB">
        <w:rPr>
          <w:b/>
        </w:rPr>
        <w:t>63.929.183,00 kn</w:t>
      </w:r>
      <w:r w:rsidR="00497D75" w:rsidRPr="00BC0AAB">
        <w:t xml:space="preserve"> </w:t>
      </w:r>
      <w:r w:rsidR="00DA54F2" w:rsidRPr="00BC0AAB">
        <w:t>(u protekloj godini</w:t>
      </w:r>
      <w:r w:rsidR="004665FB">
        <w:t xml:space="preserve"> </w:t>
      </w:r>
      <w:r w:rsidR="00274196" w:rsidRPr="004665FB">
        <w:t>62.547.035,00 kn</w:t>
      </w:r>
      <w:r w:rsidR="00DA54F2" w:rsidRPr="00BC0AAB">
        <w:t xml:space="preserve">), i </w:t>
      </w:r>
      <w:r w:rsidR="00274196" w:rsidRPr="00BC0AAB">
        <w:t>veći</w:t>
      </w:r>
      <w:r w:rsidR="00DA54F2" w:rsidRPr="00BC0AAB">
        <w:t xml:space="preserve"> su u odnosu na prethodnu godinu za </w:t>
      </w:r>
      <w:r w:rsidR="00274196" w:rsidRPr="004665FB">
        <w:rPr>
          <w:b/>
        </w:rPr>
        <w:t>2</w:t>
      </w:r>
      <w:r w:rsidR="00DA54F2" w:rsidRPr="004665FB">
        <w:rPr>
          <w:b/>
        </w:rPr>
        <w:t>,</w:t>
      </w:r>
      <w:r w:rsidR="00B904E0" w:rsidRPr="004665FB">
        <w:rPr>
          <w:b/>
        </w:rPr>
        <w:t>2</w:t>
      </w:r>
      <w:r w:rsidR="00DA54F2" w:rsidRPr="004665FB">
        <w:rPr>
          <w:b/>
        </w:rPr>
        <w:t>%.</w:t>
      </w:r>
      <w:r w:rsidR="00DA54F2" w:rsidRPr="00BC0AAB">
        <w:t xml:space="preserve"> Navedeno </w:t>
      </w:r>
      <w:r w:rsidR="003F4417" w:rsidRPr="00BC0AAB">
        <w:t>povećanje</w:t>
      </w:r>
      <w:r w:rsidR="00DA54F2" w:rsidRPr="00BC0AAB">
        <w:t xml:space="preserve"> rashoda </w:t>
      </w:r>
      <w:r w:rsidR="003F4417" w:rsidRPr="00BC0AAB">
        <w:t xml:space="preserve">najviše </w:t>
      </w:r>
      <w:r w:rsidR="00DA54F2" w:rsidRPr="00BC0AAB">
        <w:t xml:space="preserve">proizlazi iz </w:t>
      </w:r>
      <w:r w:rsidR="003F4417" w:rsidRPr="00BC0AAB">
        <w:t>povećanja rashoda za zaposlene</w:t>
      </w:r>
      <w:r w:rsidR="00407DBB" w:rsidRPr="00BC0AAB">
        <w:t>,</w:t>
      </w:r>
      <w:r w:rsidR="003F4417" w:rsidRPr="00BC0AAB">
        <w:t xml:space="preserve"> energij</w:t>
      </w:r>
      <w:r w:rsidR="004665FB">
        <w:t>u</w:t>
      </w:r>
      <w:r w:rsidR="003F4417" w:rsidRPr="00BC0AAB">
        <w:t xml:space="preserve"> i komunaln</w:t>
      </w:r>
      <w:r w:rsidR="004665FB">
        <w:t>e</w:t>
      </w:r>
      <w:r w:rsidR="003F4417" w:rsidRPr="00BC0AAB">
        <w:t xml:space="preserve"> uslug</w:t>
      </w:r>
      <w:r w:rsidR="004665FB">
        <w:t>e</w:t>
      </w:r>
      <w:r w:rsidR="003F4417" w:rsidRPr="00BC0AAB">
        <w:t>.</w:t>
      </w:r>
    </w:p>
    <w:p w:rsidR="00913680" w:rsidRPr="00BC0AAB" w:rsidRDefault="00493225" w:rsidP="003A4AE0">
      <w:pPr>
        <w:jc w:val="both"/>
      </w:pPr>
      <w:r w:rsidRPr="00BC0AAB">
        <w:tab/>
      </w:r>
      <w:r w:rsidR="002D6D55" w:rsidRPr="00BC0AAB">
        <w:t xml:space="preserve">Osim navedenoga, izostali su i određeni planirani projekti na podizanju standarda i kvalitete zdravstvene usluge kao što je </w:t>
      </w:r>
      <w:r w:rsidR="005812FB" w:rsidRPr="00BC0AAB">
        <w:t>sanacija fasade na objektu Europa II</w:t>
      </w:r>
      <w:r w:rsidR="002D6D55" w:rsidRPr="00BC0AAB">
        <w:t xml:space="preserve">.   </w:t>
      </w:r>
    </w:p>
    <w:p w:rsidR="002D6D55" w:rsidRPr="00BC0AAB" w:rsidRDefault="002D6D55" w:rsidP="003A4AE0">
      <w:pPr>
        <w:jc w:val="both"/>
        <w:rPr>
          <w:i/>
        </w:rPr>
      </w:pPr>
    </w:p>
    <w:p w:rsidR="006B7F72" w:rsidRDefault="006B7F72" w:rsidP="003A4AE0">
      <w:pPr>
        <w:jc w:val="both"/>
        <w:rPr>
          <w:b/>
          <w:sz w:val="28"/>
          <w:szCs w:val="28"/>
          <w:u w:val="single"/>
        </w:rPr>
      </w:pPr>
    </w:p>
    <w:p w:rsidR="006B7F72" w:rsidRDefault="006B7F72" w:rsidP="003A4AE0">
      <w:pPr>
        <w:jc w:val="both"/>
        <w:rPr>
          <w:b/>
          <w:sz w:val="28"/>
          <w:szCs w:val="28"/>
          <w:u w:val="single"/>
        </w:rPr>
      </w:pPr>
    </w:p>
    <w:p w:rsidR="00310515" w:rsidRPr="000B3C14" w:rsidRDefault="000B3C14" w:rsidP="003A4AE0">
      <w:pPr>
        <w:jc w:val="both"/>
        <w:rPr>
          <w:b/>
          <w:sz w:val="28"/>
          <w:szCs w:val="28"/>
          <w:u w:val="single"/>
        </w:rPr>
      </w:pPr>
      <w:r w:rsidRPr="000B3C14">
        <w:rPr>
          <w:b/>
          <w:sz w:val="28"/>
          <w:szCs w:val="28"/>
          <w:u w:val="single"/>
        </w:rPr>
        <w:t xml:space="preserve">RAZRED </w:t>
      </w:r>
      <w:r w:rsidR="00310515" w:rsidRPr="000B3C14">
        <w:rPr>
          <w:b/>
          <w:sz w:val="28"/>
          <w:szCs w:val="28"/>
          <w:u w:val="single"/>
        </w:rPr>
        <w:t>3</w:t>
      </w:r>
      <w:r w:rsidRPr="000B3C14">
        <w:rPr>
          <w:b/>
          <w:sz w:val="28"/>
          <w:szCs w:val="28"/>
          <w:u w:val="single"/>
        </w:rPr>
        <w:t xml:space="preserve"> </w:t>
      </w:r>
      <w:r w:rsidR="00AE29AD" w:rsidRPr="000B3C14">
        <w:rPr>
          <w:b/>
          <w:sz w:val="28"/>
          <w:szCs w:val="28"/>
          <w:u w:val="single"/>
        </w:rPr>
        <w:t>-</w:t>
      </w:r>
      <w:r w:rsidR="00310515" w:rsidRPr="000B3C14">
        <w:rPr>
          <w:b/>
          <w:sz w:val="28"/>
          <w:szCs w:val="28"/>
          <w:u w:val="single"/>
        </w:rPr>
        <w:t xml:space="preserve"> RASHODI POSLOVANJA</w:t>
      </w:r>
    </w:p>
    <w:p w:rsidR="003A4AE0" w:rsidRPr="00F17518" w:rsidRDefault="000B3C14" w:rsidP="000B3C14">
      <w:pPr>
        <w:pStyle w:val="Odlomakpopisa"/>
        <w:numPr>
          <w:ilvl w:val="0"/>
          <w:numId w:val="28"/>
        </w:numPr>
        <w:jc w:val="both"/>
        <w:rPr>
          <w:i/>
          <w:u w:val="single"/>
          <w:lang w:val="hr-HR"/>
        </w:rPr>
      </w:pPr>
      <w:r w:rsidRPr="00F17518">
        <w:rPr>
          <w:b/>
          <w:bCs/>
          <w:u w:val="single"/>
          <w:lang w:val="hr-HR"/>
        </w:rPr>
        <w:t xml:space="preserve">Skupina 31 - </w:t>
      </w:r>
      <w:r w:rsidR="00EC14EA" w:rsidRPr="00F17518">
        <w:rPr>
          <w:b/>
          <w:bCs/>
          <w:u w:val="single"/>
          <w:lang w:val="hr-HR"/>
        </w:rPr>
        <w:t>Rashodi za zaposlene</w:t>
      </w:r>
    </w:p>
    <w:p w:rsidR="00407DBB" w:rsidRPr="00BC0AAB" w:rsidRDefault="003A4AE0" w:rsidP="003A4AE0">
      <w:pPr>
        <w:jc w:val="both"/>
        <w:rPr>
          <w:u w:val="single"/>
        </w:rPr>
      </w:pPr>
      <w:r w:rsidRPr="00BC0AAB">
        <w:rPr>
          <w:i/>
        </w:rPr>
        <w:tab/>
      </w:r>
      <w:r w:rsidRPr="00BC0AAB">
        <w:rPr>
          <w:b/>
        </w:rPr>
        <w:t>Skupina 31 – Rashodi za zaposlene</w:t>
      </w:r>
      <w:r w:rsidR="004665FB">
        <w:rPr>
          <w:b/>
        </w:rPr>
        <w:t xml:space="preserve"> </w:t>
      </w:r>
      <w:r w:rsidR="00EC14EA" w:rsidRPr="00BC0AAB">
        <w:t>(plaće, doprinosi i sl.) iznose</w:t>
      </w:r>
      <w:r w:rsidR="004665FB">
        <w:t xml:space="preserve"> </w:t>
      </w:r>
      <w:r w:rsidR="00A36D61" w:rsidRPr="00BC0AAB">
        <w:rPr>
          <w:b/>
        </w:rPr>
        <w:t>3</w:t>
      </w:r>
      <w:r w:rsidR="00633C17" w:rsidRPr="00BC0AAB">
        <w:rPr>
          <w:b/>
        </w:rPr>
        <w:t>9</w:t>
      </w:r>
      <w:r w:rsidR="00A36D61" w:rsidRPr="00BC0AAB">
        <w:rPr>
          <w:b/>
        </w:rPr>
        <w:t>.</w:t>
      </w:r>
      <w:r w:rsidR="00633C17" w:rsidRPr="00BC0AAB">
        <w:rPr>
          <w:b/>
        </w:rPr>
        <w:t>779</w:t>
      </w:r>
      <w:r w:rsidR="00A36D61" w:rsidRPr="00BC0AAB">
        <w:rPr>
          <w:b/>
        </w:rPr>
        <w:t>.</w:t>
      </w:r>
      <w:r w:rsidR="00633C17" w:rsidRPr="00BC0AAB">
        <w:rPr>
          <w:b/>
        </w:rPr>
        <w:t>150</w:t>
      </w:r>
      <w:r w:rsidR="00A36D61" w:rsidRPr="00BC0AAB">
        <w:rPr>
          <w:b/>
        </w:rPr>
        <w:t>,00 kn</w:t>
      </w:r>
      <w:r w:rsidR="00A36D61" w:rsidRPr="00BC0AAB">
        <w:t xml:space="preserve">, </w:t>
      </w:r>
      <w:r w:rsidR="008C37C2" w:rsidRPr="00BC0AAB">
        <w:rPr>
          <w:b/>
        </w:rPr>
        <w:t>(</w:t>
      </w:r>
      <w:r w:rsidR="008C37C2" w:rsidRPr="00BC0AAB">
        <w:t xml:space="preserve">u protekloj godini </w:t>
      </w:r>
      <w:r w:rsidR="00A36D61" w:rsidRPr="004665FB">
        <w:t>3</w:t>
      </w:r>
      <w:r w:rsidR="00633C17" w:rsidRPr="004665FB">
        <w:t>7</w:t>
      </w:r>
      <w:r w:rsidR="00A36D61" w:rsidRPr="004665FB">
        <w:t>.0</w:t>
      </w:r>
      <w:r w:rsidR="00633C17" w:rsidRPr="004665FB">
        <w:t>42</w:t>
      </w:r>
      <w:r w:rsidR="00A36D61" w:rsidRPr="004665FB">
        <w:t>.</w:t>
      </w:r>
      <w:r w:rsidR="00633C17" w:rsidRPr="004665FB">
        <w:t>027</w:t>
      </w:r>
      <w:r w:rsidR="00A36D61" w:rsidRPr="004665FB">
        <w:t>,00 kn</w:t>
      </w:r>
      <w:r w:rsidR="008C37C2" w:rsidRPr="00BC0AAB">
        <w:t>)</w:t>
      </w:r>
      <w:r w:rsidR="004665FB">
        <w:t xml:space="preserve"> </w:t>
      </w:r>
      <w:r w:rsidR="00847AD2" w:rsidRPr="00BC0AAB">
        <w:t>i kreću se u okviru plana</w:t>
      </w:r>
      <w:r w:rsidR="00407DBB" w:rsidRPr="00BC0AAB">
        <w:t xml:space="preserve">, </w:t>
      </w:r>
      <w:r w:rsidR="004665FB">
        <w:t xml:space="preserve">indeks </w:t>
      </w:r>
      <w:r w:rsidR="008C37C2" w:rsidRPr="00BC0AAB">
        <w:t>o</w:t>
      </w:r>
      <w:r w:rsidR="00D83244" w:rsidRPr="00BC0AAB">
        <w:t>stvarenj</w:t>
      </w:r>
      <w:r w:rsidR="004665FB">
        <w:t>a</w:t>
      </w:r>
      <w:r w:rsidR="00D83244" w:rsidRPr="00BC0AAB">
        <w:t xml:space="preserve"> plana </w:t>
      </w:r>
      <w:r w:rsidR="004665FB">
        <w:t xml:space="preserve">je </w:t>
      </w:r>
      <w:r w:rsidR="00633C17" w:rsidRPr="00BC0AAB">
        <w:t>99</w:t>
      </w:r>
      <w:r w:rsidR="00D83244" w:rsidRPr="00BC0AAB">
        <w:t>,</w:t>
      </w:r>
      <w:r w:rsidR="00633C17" w:rsidRPr="00BC0AAB">
        <w:t>25</w:t>
      </w:r>
      <w:r w:rsidR="00D83244" w:rsidRPr="00BC0AAB">
        <w:t xml:space="preserve">, a u odnosu na prethodnu godinu indeks </w:t>
      </w:r>
      <w:r w:rsidR="004665FB">
        <w:t>je 1</w:t>
      </w:r>
      <w:r w:rsidR="00633C17" w:rsidRPr="00BC0AAB">
        <w:t>07</w:t>
      </w:r>
      <w:r w:rsidR="00567407" w:rsidRPr="00BC0AAB">
        <w:t>,</w:t>
      </w:r>
      <w:r w:rsidR="00633C17" w:rsidRPr="00BC0AAB">
        <w:t>4</w:t>
      </w:r>
      <w:r w:rsidR="00CF2DE4" w:rsidRPr="00BC0AAB">
        <w:t>.</w:t>
      </w:r>
    </w:p>
    <w:p w:rsidR="007B4B52" w:rsidRPr="00BC0AAB" w:rsidRDefault="007B4B52" w:rsidP="00407DBB">
      <w:pPr>
        <w:ind w:firstLine="720"/>
        <w:jc w:val="both"/>
      </w:pPr>
    </w:p>
    <w:p w:rsidR="00D17A25" w:rsidRPr="00BC0AAB" w:rsidRDefault="00310515" w:rsidP="00CF2DE4">
      <w:pPr>
        <w:ind w:firstLine="720"/>
        <w:jc w:val="both"/>
      </w:pPr>
      <w:r w:rsidRPr="00BC0AAB">
        <w:rPr>
          <w:b/>
        </w:rPr>
        <w:t>Pods</w:t>
      </w:r>
      <w:r w:rsidR="007B4B52" w:rsidRPr="00BC0AAB">
        <w:rPr>
          <w:b/>
        </w:rPr>
        <w:t xml:space="preserve">kupina 311, </w:t>
      </w:r>
      <w:r w:rsidR="00EE634C" w:rsidRPr="00BC0AAB">
        <w:rPr>
          <w:b/>
        </w:rPr>
        <w:t>Bruto p</w:t>
      </w:r>
      <w:r w:rsidR="007B4B52" w:rsidRPr="00BC0AAB">
        <w:rPr>
          <w:b/>
        </w:rPr>
        <w:t>laće</w:t>
      </w:r>
      <w:r w:rsidR="00855C52">
        <w:rPr>
          <w:b/>
        </w:rPr>
        <w:t xml:space="preserve">, </w:t>
      </w:r>
      <w:r w:rsidR="007B4B52" w:rsidRPr="00BC0AAB">
        <w:t xml:space="preserve">isplaćene su u okviru plana, indeks </w:t>
      </w:r>
      <w:r w:rsidR="00567407" w:rsidRPr="00BC0AAB">
        <w:t xml:space="preserve">u odnosu na prethodnu godinu </w:t>
      </w:r>
      <w:r w:rsidR="008C53DD">
        <w:t xml:space="preserve">je </w:t>
      </w:r>
      <w:r w:rsidR="00042C35" w:rsidRPr="00BC0AAB">
        <w:t>107</w:t>
      </w:r>
      <w:r w:rsidR="00EE634C" w:rsidRPr="00BC0AAB">
        <w:t>,</w:t>
      </w:r>
      <w:r w:rsidR="00042C35" w:rsidRPr="00BC0AAB">
        <w:t>3</w:t>
      </w:r>
      <w:r w:rsidR="007B4B52" w:rsidRPr="00BC0AAB">
        <w:t xml:space="preserve">, u visini </w:t>
      </w:r>
      <w:r w:rsidR="00CF2DE4" w:rsidRPr="00BC0AAB">
        <w:rPr>
          <w:b/>
        </w:rPr>
        <w:t>3</w:t>
      </w:r>
      <w:r w:rsidR="00042C35" w:rsidRPr="00BC0AAB">
        <w:rPr>
          <w:b/>
        </w:rPr>
        <w:t>2</w:t>
      </w:r>
      <w:r w:rsidR="00CF2DE4" w:rsidRPr="00BC0AAB">
        <w:rPr>
          <w:b/>
        </w:rPr>
        <w:t>.</w:t>
      </w:r>
      <w:r w:rsidR="00042C35" w:rsidRPr="00BC0AAB">
        <w:rPr>
          <w:b/>
        </w:rPr>
        <w:t>887</w:t>
      </w:r>
      <w:r w:rsidR="00CF2DE4" w:rsidRPr="00BC0AAB">
        <w:rPr>
          <w:b/>
        </w:rPr>
        <w:t>.4</w:t>
      </w:r>
      <w:r w:rsidR="00042C35" w:rsidRPr="00BC0AAB">
        <w:rPr>
          <w:b/>
        </w:rPr>
        <w:t>08</w:t>
      </w:r>
      <w:r w:rsidR="00CF2DE4" w:rsidRPr="00BC0AAB">
        <w:rPr>
          <w:b/>
        </w:rPr>
        <w:t>,00 kn</w:t>
      </w:r>
      <w:r w:rsidR="00CF2DE4" w:rsidRPr="00BC0AAB">
        <w:t xml:space="preserve">, </w:t>
      </w:r>
      <w:r w:rsidR="00567407" w:rsidRPr="00BC0AAB">
        <w:t xml:space="preserve">(u prethodnoj godini </w:t>
      </w:r>
      <w:r w:rsidR="00042C35" w:rsidRPr="008C53DD">
        <w:t>30.640.242,00 kn</w:t>
      </w:r>
      <w:r w:rsidR="00567407" w:rsidRPr="00BC0AAB">
        <w:t>)</w:t>
      </w:r>
      <w:r w:rsidR="00CF2DE4" w:rsidRPr="00BC0AAB">
        <w:t>. U</w:t>
      </w:r>
      <w:r w:rsidR="00567407" w:rsidRPr="00BC0AAB">
        <w:t xml:space="preserve"> odnosu na plan indeks iznosi 9</w:t>
      </w:r>
      <w:r w:rsidR="006D056B" w:rsidRPr="00BC0AAB">
        <w:t>9</w:t>
      </w:r>
      <w:r w:rsidR="00567407" w:rsidRPr="00BC0AAB">
        <w:t>,</w:t>
      </w:r>
      <w:r w:rsidR="006D056B" w:rsidRPr="00BC0AAB">
        <w:t>51</w:t>
      </w:r>
      <w:r w:rsidR="00567407" w:rsidRPr="00BC0AAB">
        <w:t xml:space="preserve">. </w:t>
      </w:r>
      <w:r w:rsidR="00E90F41" w:rsidRPr="00BC0AAB">
        <w:t>Razlog povećanih izdataka po ovom osnovu</w:t>
      </w:r>
      <w:r w:rsidR="008C53DD">
        <w:t xml:space="preserve"> </w:t>
      </w:r>
      <w:r w:rsidR="00CF2DE4" w:rsidRPr="00BC0AAB">
        <w:t>je zbog povećanja plaće temeljem odredbi Kolektivnog ugovora za javne službe, i povećanja troškova za posebne uvjete rada</w:t>
      </w:r>
      <w:r w:rsidR="008C53DD">
        <w:t xml:space="preserve"> </w:t>
      </w:r>
      <w:r w:rsidR="00CF2DE4" w:rsidRPr="00BC0AAB">
        <w:t xml:space="preserve">što </w:t>
      </w:r>
      <w:r w:rsidR="00C2071A" w:rsidRPr="00BC0AAB">
        <w:t>je utjecalo na ovakve  izdatke.</w:t>
      </w:r>
    </w:p>
    <w:p w:rsidR="007B4B52" w:rsidRPr="00BC0AAB" w:rsidRDefault="00C2071A" w:rsidP="00CF2DE4">
      <w:pPr>
        <w:ind w:firstLine="720"/>
        <w:jc w:val="both"/>
      </w:pPr>
      <w:r w:rsidRPr="00BC0AAB">
        <w:t>Povećani</w:t>
      </w:r>
      <w:r w:rsidR="00E90F41" w:rsidRPr="00BC0AAB">
        <w:t xml:space="preserve"> broj zaposlenih </w:t>
      </w:r>
      <w:r w:rsidR="0054607C" w:rsidRPr="00BC0AAB">
        <w:t xml:space="preserve">zdravstvenih radnika </w:t>
      </w:r>
      <w:r w:rsidR="00E90F41" w:rsidRPr="00BC0AAB">
        <w:t xml:space="preserve">u odnosu na prethodnu godinu </w:t>
      </w:r>
      <w:r w:rsidRPr="00BC0AAB">
        <w:t xml:space="preserve">(indeks 111,03) </w:t>
      </w:r>
      <w:r w:rsidR="00E90F41" w:rsidRPr="00BC0AAB">
        <w:t xml:space="preserve">odnosi se na pripravnike </w:t>
      </w:r>
      <w:r w:rsidR="00E05793" w:rsidRPr="00BC0AAB">
        <w:t>kojih je u 20</w:t>
      </w:r>
      <w:r w:rsidRPr="00BC0AAB">
        <w:t>21</w:t>
      </w:r>
      <w:r w:rsidR="00E05793" w:rsidRPr="00BC0AAB">
        <w:t xml:space="preserve">. godini bilo </w:t>
      </w:r>
      <w:r w:rsidRPr="00BC0AAB">
        <w:t>10, ali njihove plaće nisu značajnije utjecale na ukupne izdatke po ovoj osnovi</w:t>
      </w:r>
      <w:r w:rsidR="00E05793" w:rsidRPr="00BC0AAB">
        <w:t>,</w:t>
      </w:r>
      <w:r w:rsidRPr="00BC0AAB">
        <w:t xml:space="preserve"> te na 5 novozaposlenih medicinskih sestara.</w:t>
      </w:r>
    </w:p>
    <w:p w:rsidR="00553434" w:rsidRPr="00BC0AAB" w:rsidRDefault="00553434" w:rsidP="00CF2DE4">
      <w:pPr>
        <w:ind w:firstLine="720"/>
        <w:jc w:val="both"/>
      </w:pPr>
      <w:r w:rsidRPr="00BC0AAB">
        <w:t>Kako je i predviđeno u prethodnoj godini a prema pravnom stajalištu Vrhovnog suda Republike Hrvatske, kao i sve ustanove u obvezi smo isplatiti i razliku osnovice plaće od 6% svim djelatnicima koji su bili naši zaposlenici u periodu od prosinca 2015.godine do siječnja 2017.godine a temeljem sudskih tužbi i mogućih nagodbi. U 2021.godini imali smo 2 postupka, a još 3 su u tijeku.</w:t>
      </w:r>
    </w:p>
    <w:p w:rsidR="0054607C" w:rsidRPr="00BC0AAB" w:rsidRDefault="0054607C" w:rsidP="00CF2DE4">
      <w:pPr>
        <w:ind w:firstLine="720"/>
        <w:jc w:val="both"/>
      </w:pPr>
      <w:r w:rsidRPr="00BC0AAB">
        <w:t>Rast izdataka za plaće determinirao</w:t>
      </w:r>
      <w:r w:rsidR="0052554E" w:rsidRPr="00BC0AAB">
        <w:t xml:space="preserve"> je i zakonodavni okvir i u 2021</w:t>
      </w:r>
      <w:r w:rsidRPr="00BC0AAB">
        <w:t xml:space="preserve">. </w:t>
      </w:r>
      <w:r w:rsidR="00855C52">
        <w:t>g</w:t>
      </w:r>
      <w:r w:rsidRPr="00BC0AAB">
        <w:t>odini</w:t>
      </w:r>
      <w:r w:rsidR="00855C52">
        <w:t>,</w:t>
      </w:r>
      <w:r w:rsidRPr="00BC0AAB">
        <w:t xml:space="preserve"> a što nije popraćeno odgovarajućim povećanjem cijena zdravstvenih usluga od strane H</w:t>
      </w:r>
      <w:r w:rsidR="00050D3F" w:rsidRPr="00BC0AAB">
        <w:t>ZZ</w:t>
      </w:r>
      <w:r w:rsidR="0052554E" w:rsidRPr="00BC0AAB">
        <w:t>O</w:t>
      </w:r>
      <w:r w:rsidR="00050D3F" w:rsidRPr="00BC0AAB">
        <w:t>-a što je postalo neodrživo jer se ovi izdaci moraju pokrivati iz proračuna bolnica.</w:t>
      </w:r>
    </w:p>
    <w:p w:rsidR="00E05793" w:rsidRPr="00BC0AAB" w:rsidRDefault="00E05793" w:rsidP="00CF2DE4">
      <w:pPr>
        <w:ind w:firstLine="720"/>
        <w:jc w:val="both"/>
      </w:pPr>
    </w:p>
    <w:p w:rsidR="007B4B52" w:rsidRPr="00BC0AAB" w:rsidRDefault="0000197D" w:rsidP="00407DBB">
      <w:pPr>
        <w:ind w:firstLine="720"/>
        <w:jc w:val="both"/>
      </w:pPr>
      <w:r w:rsidRPr="00BC0AAB">
        <w:rPr>
          <w:b/>
        </w:rPr>
        <w:t>Pods</w:t>
      </w:r>
      <w:r w:rsidR="007B4B52" w:rsidRPr="00BC0AAB">
        <w:rPr>
          <w:b/>
        </w:rPr>
        <w:t xml:space="preserve">kupina 312, </w:t>
      </w:r>
      <w:r w:rsidR="00855C52">
        <w:rPr>
          <w:b/>
        </w:rPr>
        <w:t>O</w:t>
      </w:r>
      <w:r w:rsidR="007B4B52" w:rsidRPr="00BC0AAB">
        <w:rPr>
          <w:b/>
        </w:rPr>
        <w:t>stali rashodi za zaposlene,</w:t>
      </w:r>
      <w:r w:rsidR="007B4B52" w:rsidRPr="00BC0AAB">
        <w:t xml:space="preserve"> isplaćeni su u</w:t>
      </w:r>
      <w:r w:rsidR="0006091A" w:rsidRPr="00BC0AAB">
        <w:t xml:space="preserve"> visini od </w:t>
      </w:r>
      <w:r w:rsidR="00833E17" w:rsidRPr="00855C52">
        <w:rPr>
          <w:b/>
        </w:rPr>
        <w:t>1.</w:t>
      </w:r>
      <w:r w:rsidR="008221EA" w:rsidRPr="00855C52">
        <w:rPr>
          <w:b/>
        </w:rPr>
        <w:t>477</w:t>
      </w:r>
      <w:r w:rsidR="00833E17" w:rsidRPr="00855C52">
        <w:rPr>
          <w:b/>
        </w:rPr>
        <w:t>.</w:t>
      </w:r>
      <w:r w:rsidR="008221EA" w:rsidRPr="00855C52">
        <w:rPr>
          <w:b/>
        </w:rPr>
        <w:t>247</w:t>
      </w:r>
      <w:r w:rsidR="00833E17" w:rsidRPr="00855C52">
        <w:rPr>
          <w:b/>
        </w:rPr>
        <w:t>,00 kn</w:t>
      </w:r>
      <w:r w:rsidR="00833E17" w:rsidRPr="00BC0AAB">
        <w:t>,</w:t>
      </w:r>
      <w:r w:rsidR="007B4B52" w:rsidRPr="00BC0AAB">
        <w:t xml:space="preserve"> indeks </w:t>
      </w:r>
      <w:r w:rsidR="00855C52">
        <w:t xml:space="preserve">je </w:t>
      </w:r>
      <w:r w:rsidR="0068462C" w:rsidRPr="00BC0AAB">
        <w:t>1</w:t>
      </w:r>
      <w:r w:rsidR="008221EA" w:rsidRPr="00BC0AAB">
        <w:t>09</w:t>
      </w:r>
      <w:r w:rsidR="007B4B52" w:rsidRPr="00BC0AAB">
        <w:t>,</w:t>
      </w:r>
      <w:r w:rsidR="008221EA" w:rsidRPr="00BC0AAB">
        <w:t>4</w:t>
      </w:r>
      <w:r w:rsidR="007B4B52" w:rsidRPr="00BC0AAB">
        <w:t xml:space="preserve"> u odnosu na </w:t>
      </w:r>
      <w:r w:rsidR="00604FAC" w:rsidRPr="00BC0AAB">
        <w:t>prethodnu godinu</w:t>
      </w:r>
      <w:r w:rsidR="0068462C" w:rsidRPr="00BC0AAB">
        <w:t>, a u okviru su plana za 20</w:t>
      </w:r>
      <w:r w:rsidR="008221EA" w:rsidRPr="00BC0AAB">
        <w:t>21</w:t>
      </w:r>
      <w:r w:rsidR="0068462C" w:rsidRPr="00BC0AAB">
        <w:t xml:space="preserve">. </w:t>
      </w:r>
      <w:r w:rsidR="00855C52">
        <w:t>g</w:t>
      </w:r>
      <w:r w:rsidR="0068462C" w:rsidRPr="00BC0AAB">
        <w:t>odinu</w:t>
      </w:r>
      <w:r w:rsidR="00855C52">
        <w:t xml:space="preserve"> i </w:t>
      </w:r>
      <w:r w:rsidR="00D76E6F" w:rsidRPr="00BC0AAB">
        <w:t xml:space="preserve">indeks </w:t>
      </w:r>
      <w:r w:rsidR="00855C52">
        <w:t xml:space="preserve">je </w:t>
      </w:r>
      <w:r w:rsidR="00D76E6F" w:rsidRPr="00BC0AAB">
        <w:t>9</w:t>
      </w:r>
      <w:r w:rsidR="008221EA" w:rsidRPr="00BC0AAB">
        <w:t>6</w:t>
      </w:r>
      <w:r w:rsidR="00D76E6F" w:rsidRPr="00BC0AAB">
        <w:t>,</w:t>
      </w:r>
      <w:r w:rsidR="008221EA" w:rsidRPr="00BC0AAB">
        <w:t>55</w:t>
      </w:r>
      <w:r w:rsidR="00D76E6F" w:rsidRPr="00BC0AAB">
        <w:t>.</w:t>
      </w:r>
      <w:r w:rsidR="00855C52">
        <w:t xml:space="preserve"> </w:t>
      </w:r>
      <w:r w:rsidR="00EE634C" w:rsidRPr="00BC0AAB">
        <w:t>U 20</w:t>
      </w:r>
      <w:r w:rsidR="00DF1AA5" w:rsidRPr="00BC0AAB">
        <w:t>2</w:t>
      </w:r>
      <w:r w:rsidR="00636040" w:rsidRPr="00BC0AAB">
        <w:t>1</w:t>
      </w:r>
      <w:r w:rsidR="00EE634C" w:rsidRPr="00BC0AAB">
        <w:t xml:space="preserve">. godini isplaćena su sva materijalna prava određena Kolektivnim ugovorom </w:t>
      </w:r>
      <w:r w:rsidR="00FB4E63" w:rsidRPr="00BC0AAB">
        <w:t xml:space="preserve">i u okviru  </w:t>
      </w:r>
      <w:r w:rsidR="0068462C" w:rsidRPr="00BC0AAB">
        <w:t>Zakona o porezu na dohodak</w:t>
      </w:r>
      <w:r w:rsidR="00636040" w:rsidRPr="00BC0AAB">
        <w:t>.</w:t>
      </w:r>
      <w:r w:rsidR="00855C52">
        <w:t xml:space="preserve"> </w:t>
      </w:r>
      <w:r w:rsidR="00604FAC" w:rsidRPr="00BC0AAB">
        <w:t>U ove izdatke spadaju</w:t>
      </w:r>
      <w:r w:rsidR="00855C52">
        <w:t xml:space="preserve">: </w:t>
      </w:r>
      <w:r w:rsidR="00636040" w:rsidRPr="00BC0AAB">
        <w:t xml:space="preserve">regres za godišnji odmor, Božićnica, poklon djetetu povodom Sv. Nikole, naknada za novorođeno dijete, </w:t>
      </w:r>
      <w:r w:rsidR="00604FAC" w:rsidRPr="00BC0AAB">
        <w:t xml:space="preserve">otpremnine, </w:t>
      </w:r>
      <w:r w:rsidR="00636040" w:rsidRPr="00BC0AAB">
        <w:t>naknade za bolest, invalidnost i smrtni slučaj</w:t>
      </w:r>
      <w:r w:rsidR="00604FAC" w:rsidRPr="00BC0AAB">
        <w:t>,</w:t>
      </w:r>
      <w:r w:rsidR="00855C52">
        <w:t xml:space="preserve"> </w:t>
      </w:r>
      <w:r w:rsidR="00604FAC" w:rsidRPr="00BC0AAB">
        <w:t xml:space="preserve">jubilarne nagrade i </w:t>
      </w:r>
      <w:r w:rsidR="00636040" w:rsidRPr="00BC0AAB">
        <w:t>novčane paušalne naknade za podmirivanje troškova prehrane zaposlenika</w:t>
      </w:r>
      <w:r w:rsidR="00604FAC" w:rsidRPr="00BC0AAB">
        <w:t xml:space="preserve"> što je </w:t>
      </w:r>
      <w:r w:rsidR="00935686" w:rsidRPr="00BC0AAB">
        <w:t>u cijelosti i isplaćeno.</w:t>
      </w:r>
    </w:p>
    <w:p w:rsidR="004C1992" w:rsidRPr="00BC0AAB" w:rsidRDefault="004C1992" w:rsidP="004C1992">
      <w:pPr>
        <w:jc w:val="both"/>
      </w:pPr>
      <w:r w:rsidRPr="00BC0AAB">
        <w:tab/>
        <w:t>Sva materijalna prava koja su isplaćena osigurana su iz tekućeg poslovanja ustanove, a ne iz dodatnih sredstava HZ</w:t>
      </w:r>
      <w:r w:rsidR="00661107" w:rsidRPr="00BC0AAB">
        <w:t>ZO-a ili nadležnog Ministarstva.</w:t>
      </w:r>
    </w:p>
    <w:p w:rsidR="004C1992" w:rsidRPr="00BC0AAB" w:rsidRDefault="004C1992" w:rsidP="004C1992">
      <w:pPr>
        <w:jc w:val="both"/>
      </w:pPr>
    </w:p>
    <w:p w:rsidR="00EC14EA" w:rsidRPr="00632A51" w:rsidRDefault="0000197D" w:rsidP="009432F2">
      <w:pPr>
        <w:ind w:firstLine="720"/>
        <w:jc w:val="both"/>
      </w:pPr>
      <w:r w:rsidRPr="00BC0AAB">
        <w:rPr>
          <w:b/>
        </w:rPr>
        <w:t>Pods</w:t>
      </w:r>
      <w:r w:rsidR="004C1992" w:rsidRPr="00BC0AAB">
        <w:rPr>
          <w:b/>
        </w:rPr>
        <w:t>kupina 313, Doprinosi na plaće,</w:t>
      </w:r>
      <w:r w:rsidR="004C1992" w:rsidRPr="00BC0AAB">
        <w:t xml:space="preserve"> i</w:t>
      </w:r>
      <w:r w:rsidR="008C1882" w:rsidRPr="00BC0AAB">
        <w:t>splaćen</w:t>
      </w:r>
      <w:r w:rsidR="007032E5" w:rsidRPr="00BC0AAB">
        <w:t>i</w:t>
      </w:r>
      <w:r w:rsidR="008C1882" w:rsidRPr="00BC0AAB">
        <w:t xml:space="preserve"> su</w:t>
      </w:r>
      <w:r w:rsidR="004C1992" w:rsidRPr="00BC0AAB">
        <w:t xml:space="preserve"> u cijelosti sukladno važećim propisima</w:t>
      </w:r>
      <w:r w:rsidR="00855C52">
        <w:t xml:space="preserve"> </w:t>
      </w:r>
      <w:r w:rsidR="004C1992" w:rsidRPr="00BC0AAB">
        <w:t>odnosno</w:t>
      </w:r>
      <w:r w:rsidR="00EE634C" w:rsidRPr="00BC0AAB">
        <w:t xml:space="preserve"> Kolektivnom ugovoru u visini od </w:t>
      </w:r>
      <w:r w:rsidR="000D1A23" w:rsidRPr="00BC0AAB">
        <w:rPr>
          <w:b/>
        </w:rPr>
        <w:t>5.</w:t>
      </w:r>
      <w:r w:rsidR="007032E5" w:rsidRPr="00BC0AAB">
        <w:rPr>
          <w:b/>
        </w:rPr>
        <w:t>414</w:t>
      </w:r>
      <w:r w:rsidR="000D1A23" w:rsidRPr="00BC0AAB">
        <w:rPr>
          <w:b/>
        </w:rPr>
        <w:t>.</w:t>
      </w:r>
      <w:r w:rsidR="007032E5" w:rsidRPr="00BC0AAB">
        <w:rPr>
          <w:b/>
        </w:rPr>
        <w:t>495</w:t>
      </w:r>
      <w:r w:rsidR="000D1A23" w:rsidRPr="00BC0AAB">
        <w:rPr>
          <w:b/>
        </w:rPr>
        <w:t>,00 kn</w:t>
      </w:r>
      <w:r w:rsidR="000D1A23" w:rsidRPr="00BC0AAB">
        <w:t xml:space="preserve">, </w:t>
      </w:r>
      <w:r w:rsidR="00316527" w:rsidRPr="00BC0AAB">
        <w:t xml:space="preserve">(u prethodnoj godini </w:t>
      </w:r>
      <w:r w:rsidR="007032E5" w:rsidRPr="00BC0AAB">
        <w:t>5.051.358,00 kn</w:t>
      </w:r>
      <w:r w:rsidR="00316527" w:rsidRPr="00BC0AAB">
        <w:t xml:space="preserve">) </w:t>
      </w:r>
      <w:r w:rsidR="000D1A23" w:rsidRPr="00BC0AAB">
        <w:t xml:space="preserve">i </w:t>
      </w:r>
      <w:r w:rsidR="00A119F3" w:rsidRPr="00BC0AAB">
        <w:t xml:space="preserve">povećani su za </w:t>
      </w:r>
      <w:r w:rsidR="007032E5" w:rsidRPr="00BC0AAB">
        <w:t>7</w:t>
      </w:r>
      <w:r w:rsidR="000D1A23" w:rsidRPr="00BC0AAB">
        <w:t>,</w:t>
      </w:r>
      <w:r w:rsidR="007032E5" w:rsidRPr="00BC0AAB">
        <w:t>2</w:t>
      </w:r>
      <w:r w:rsidR="00A119F3" w:rsidRPr="00BC0AAB">
        <w:t xml:space="preserve">% zbog povećanja </w:t>
      </w:r>
      <w:r w:rsidR="000D1A23" w:rsidRPr="00BC0AAB">
        <w:t>mase</w:t>
      </w:r>
      <w:r w:rsidR="00A119F3" w:rsidRPr="00BC0AAB">
        <w:t xml:space="preserve"> bruto plaća djelatnika koje su prethodno obrazložene. </w:t>
      </w:r>
      <w:r w:rsidR="00A119F3" w:rsidRPr="00632A51">
        <w:t>Nav</w:t>
      </w:r>
      <w:r w:rsidR="000D1A23" w:rsidRPr="00632A51">
        <w:t xml:space="preserve">edeni izdaci kreću se u okviru </w:t>
      </w:r>
      <w:r w:rsidR="00A119F3" w:rsidRPr="00632A51">
        <w:t>planiranih sredstava</w:t>
      </w:r>
      <w:r w:rsidR="000D1A23" w:rsidRPr="00632A51">
        <w:t xml:space="preserve"> – indeks </w:t>
      </w:r>
      <w:r w:rsidR="003236E3" w:rsidRPr="00632A51">
        <w:t>98</w:t>
      </w:r>
      <w:r w:rsidR="000D1A23" w:rsidRPr="00632A51">
        <w:t>,4</w:t>
      </w:r>
      <w:r w:rsidR="003236E3" w:rsidRPr="00632A51">
        <w:t>3</w:t>
      </w:r>
      <w:r w:rsidR="000D1A23" w:rsidRPr="00632A51">
        <w:t>.</w:t>
      </w:r>
    </w:p>
    <w:p w:rsidR="0047679C" w:rsidRPr="00632A51" w:rsidRDefault="0047679C" w:rsidP="003A4AE0">
      <w:pPr>
        <w:jc w:val="both"/>
      </w:pPr>
    </w:p>
    <w:p w:rsidR="00B417A5" w:rsidRPr="00632A51" w:rsidRDefault="00B417A5" w:rsidP="003A4AE0">
      <w:pPr>
        <w:jc w:val="both"/>
      </w:pPr>
    </w:p>
    <w:p w:rsidR="0047679C" w:rsidRPr="00F17518" w:rsidRDefault="00F17518" w:rsidP="00632A51">
      <w:pPr>
        <w:pStyle w:val="Odlomakpopisa"/>
        <w:numPr>
          <w:ilvl w:val="0"/>
          <w:numId w:val="25"/>
        </w:numPr>
        <w:jc w:val="both"/>
        <w:rPr>
          <w:b/>
          <w:u w:val="single"/>
          <w:lang w:val="hr-HR"/>
        </w:rPr>
      </w:pPr>
      <w:r w:rsidRPr="00F17518">
        <w:rPr>
          <w:b/>
          <w:u w:val="single"/>
          <w:lang w:val="hr-HR"/>
        </w:rPr>
        <w:lastRenderedPageBreak/>
        <w:t xml:space="preserve">Skupina 32 - </w:t>
      </w:r>
      <w:r w:rsidR="0047679C" w:rsidRPr="00F17518">
        <w:rPr>
          <w:b/>
          <w:u w:val="single"/>
          <w:lang w:val="hr-HR"/>
        </w:rPr>
        <w:t>Materijalni rashodi</w:t>
      </w:r>
      <w:r w:rsidR="00632A51" w:rsidRPr="00F17518">
        <w:rPr>
          <w:b/>
          <w:u w:val="single"/>
          <w:lang w:val="hr-HR"/>
        </w:rPr>
        <w:t xml:space="preserve"> </w:t>
      </w:r>
    </w:p>
    <w:p w:rsidR="0047679C" w:rsidRPr="00632A51" w:rsidRDefault="0047679C" w:rsidP="003A4AE0">
      <w:pPr>
        <w:jc w:val="both"/>
      </w:pPr>
    </w:p>
    <w:p w:rsidR="006A563A" w:rsidRPr="00BC0AAB" w:rsidRDefault="00632A51" w:rsidP="00632A51">
      <w:pPr>
        <w:ind w:firstLine="680"/>
        <w:jc w:val="both"/>
      </w:pPr>
      <w:r w:rsidRPr="00632A51">
        <w:rPr>
          <w:b/>
        </w:rPr>
        <w:t>Skupina 32 -</w:t>
      </w:r>
      <w:r>
        <w:t xml:space="preserve"> </w:t>
      </w:r>
      <w:r w:rsidR="00EC14EA" w:rsidRPr="00632A51">
        <w:rPr>
          <w:b/>
        </w:rPr>
        <w:t xml:space="preserve">Ukupni </w:t>
      </w:r>
      <w:r w:rsidR="00EC14EA" w:rsidRPr="00632A51">
        <w:rPr>
          <w:b/>
          <w:bCs/>
        </w:rPr>
        <w:t>materijalni rashodi</w:t>
      </w:r>
      <w:r>
        <w:rPr>
          <w:b/>
          <w:bCs/>
        </w:rPr>
        <w:t xml:space="preserve">, </w:t>
      </w:r>
      <w:r w:rsidR="00EC14EA" w:rsidRPr="00632A51">
        <w:t xml:space="preserve">ostvareni su </w:t>
      </w:r>
      <w:r w:rsidR="00023777" w:rsidRPr="00632A51">
        <w:t xml:space="preserve">u okviru godišnjeg plana </w:t>
      </w:r>
      <w:r w:rsidR="00DD779C" w:rsidRPr="00632A51">
        <w:t>te iznose</w:t>
      </w:r>
      <w:r>
        <w:t xml:space="preserve"> </w:t>
      </w:r>
      <w:r w:rsidR="00661B97" w:rsidRPr="00632A51">
        <w:rPr>
          <w:b/>
        </w:rPr>
        <w:t>23</w:t>
      </w:r>
      <w:r w:rsidR="006A563A" w:rsidRPr="00632A51">
        <w:rPr>
          <w:b/>
        </w:rPr>
        <w:t>.</w:t>
      </w:r>
      <w:r w:rsidR="00661B97" w:rsidRPr="00632A51">
        <w:rPr>
          <w:b/>
        </w:rPr>
        <w:t>978</w:t>
      </w:r>
      <w:r w:rsidR="006A563A" w:rsidRPr="00632A51">
        <w:rPr>
          <w:b/>
        </w:rPr>
        <w:t>.</w:t>
      </w:r>
      <w:r w:rsidR="00661B97" w:rsidRPr="00632A51">
        <w:rPr>
          <w:b/>
        </w:rPr>
        <w:t>439</w:t>
      </w:r>
      <w:r w:rsidR="006A563A" w:rsidRPr="00632A51">
        <w:rPr>
          <w:b/>
        </w:rPr>
        <w:t>,00 kn</w:t>
      </w:r>
      <w:r w:rsidR="006A563A" w:rsidRPr="00632A51">
        <w:t xml:space="preserve">, </w:t>
      </w:r>
      <w:r w:rsidR="00220F7D" w:rsidRPr="00632A51">
        <w:t xml:space="preserve">(u prethodnoj godini </w:t>
      </w:r>
      <w:r w:rsidR="00661B97" w:rsidRPr="00632A51">
        <w:t>25.370.921,00 kn</w:t>
      </w:r>
      <w:r w:rsidR="00220F7D" w:rsidRPr="00632A51">
        <w:t xml:space="preserve">) indeks </w:t>
      </w:r>
      <w:r w:rsidR="00661B97" w:rsidRPr="00632A51">
        <w:t>94</w:t>
      </w:r>
      <w:r w:rsidR="006A563A" w:rsidRPr="00632A51">
        <w:t>,</w:t>
      </w:r>
      <w:r w:rsidR="00661B97" w:rsidRPr="00632A51">
        <w:t>5</w:t>
      </w:r>
      <w:r w:rsidR="006A563A" w:rsidRPr="00632A51">
        <w:t xml:space="preserve"> u odnosu na prethodnu godinu</w:t>
      </w:r>
      <w:r w:rsidR="00220F7D" w:rsidRPr="00632A51">
        <w:t>.</w:t>
      </w:r>
      <w:r>
        <w:t xml:space="preserve"> </w:t>
      </w:r>
      <w:r w:rsidR="006A563A" w:rsidRPr="00632A51">
        <w:t>Kako je već</w:t>
      </w:r>
      <w:r w:rsidR="006F5E34" w:rsidRPr="00632A51">
        <w:t xml:space="preserve"> poznato</w:t>
      </w:r>
      <w:r w:rsidR="006A563A" w:rsidRPr="00632A51">
        <w:t xml:space="preserve"> zbog utjecaja pandemije vir</w:t>
      </w:r>
      <w:r w:rsidR="006A563A" w:rsidRPr="00BC0AAB">
        <w:t>usa COVID</w:t>
      </w:r>
      <w:r w:rsidR="006F5E34" w:rsidRPr="00BC0AAB">
        <w:t>-</w:t>
      </w:r>
      <w:r w:rsidR="006A563A" w:rsidRPr="00BC0AAB">
        <w:t xml:space="preserve">19 </w:t>
      </w:r>
      <w:r w:rsidR="006F5E34" w:rsidRPr="00BC0AAB">
        <w:t>i zbog posebnih uvjeta pokrića manjka iz prethodne godine nastojali</w:t>
      </w:r>
      <w:r w:rsidR="006A563A" w:rsidRPr="00BC0AAB">
        <w:t xml:space="preserve"> smo maksimalno racionalizirati i ekonomizirati sve moguće izdatke</w:t>
      </w:r>
      <w:r w:rsidR="006F5E34" w:rsidRPr="00BC0AAB">
        <w:t>.</w:t>
      </w:r>
    </w:p>
    <w:p w:rsidR="003B6B1F" w:rsidRPr="00BC0AAB" w:rsidRDefault="006A563A" w:rsidP="003A4AE0">
      <w:pPr>
        <w:jc w:val="both"/>
      </w:pPr>
      <w:r w:rsidRPr="00BC0AAB">
        <w:tab/>
      </w:r>
      <w:r w:rsidR="00EE634C" w:rsidRPr="00BC0AAB">
        <w:t>U odnosu na plan</w:t>
      </w:r>
      <w:r w:rsidR="00597B2A" w:rsidRPr="00BC0AAB">
        <w:t xml:space="preserve"> Materijalni rashodi</w:t>
      </w:r>
      <w:r w:rsidR="00EE634C" w:rsidRPr="00BC0AAB">
        <w:t xml:space="preserve"> manji su</w:t>
      </w:r>
      <w:r w:rsidR="00220F7D" w:rsidRPr="00BC0AAB">
        <w:t xml:space="preserve"> za </w:t>
      </w:r>
      <w:r w:rsidR="00391863" w:rsidRPr="00BC0AAB">
        <w:t>6</w:t>
      </w:r>
      <w:r w:rsidR="00220F7D" w:rsidRPr="00BC0AAB">
        <w:t>,</w:t>
      </w:r>
      <w:r w:rsidR="00391863" w:rsidRPr="00BC0AAB">
        <w:t>47</w:t>
      </w:r>
      <w:r w:rsidR="00220F7D" w:rsidRPr="00BC0AAB">
        <w:t>%</w:t>
      </w:r>
      <w:r w:rsidR="005E5A92" w:rsidRPr="00BC0AAB">
        <w:t xml:space="preserve"> odnosno nominalno </w:t>
      </w:r>
      <w:r w:rsidR="005E5A92" w:rsidRPr="00632A51">
        <w:rPr>
          <w:b/>
        </w:rPr>
        <w:t>1.657.960,00</w:t>
      </w:r>
      <w:r w:rsidR="005E5A92" w:rsidRPr="00BC0AAB">
        <w:t xml:space="preserve"> </w:t>
      </w:r>
      <w:r w:rsidR="005E5A92" w:rsidRPr="00632A51">
        <w:rPr>
          <w:b/>
        </w:rPr>
        <w:t>kn</w:t>
      </w:r>
      <w:r w:rsidR="005E5A92" w:rsidRPr="00BC0AAB">
        <w:t>.</w:t>
      </w:r>
    </w:p>
    <w:p w:rsidR="003B6B1F" w:rsidRPr="00BC0AAB" w:rsidRDefault="003B6B1F" w:rsidP="003B6B1F">
      <w:pPr>
        <w:pStyle w:val="Tijeloteksta-uvlaka3"/>
        <w:ind w:left="0" w:firstLine="720"/>
      </w:pPr>
      <w:r w:rsidRPr="00BC0AAB">
        <w:t xml:space="preserve">Kontinuirano se primjenjuju metode “kontrolinga” odnosno praćenja i upravljanja izdacima, </w:t>
      </w:r>
      <w:r w:rsidR="00A72BFA" w:rsidRPr="00BC0AAB">
        <w:t xml:space="preserve">te su na brojnim </w:t>
      </w:r>
      <w:r w:rsidR="00460C9A" w:rsidRPr="00BC0AAB">
        <w:t xml:space="preserve">materijalnim </w:t>
      </w:r>
      <w:r w:rsidR="00A72BFA" w:rsidRPr="00BC0AAB">
        <w:t>izdacima postignute optimizacije i uštede u okviru mogućih parametara.</w:t>
      </w:r>
    </w:p>
    <w:p w:rsidR="00103B2E" w:rsidRPr="00BC0AAB" w:rsidRDefault="007832F7" w:rsidP="00A94BB9">
      <w:pPr>
        <w:pStyle w:val="Tijeloteksta-uvlaka3"/>
        <w:ind w:left="0" w:firstLine="720"/>
      </w:pPr>
      <w:r w:rsidRPr="00BC0AAB">
        <w:t xml:space="preserve">Od velike pomoći su nam bile zaprimljene donacije medicinske zaštitne opreme i materijala za dezinfekciju </w:t>
      </w:r>
      <w:r w:rsidR="00DB0DA5" w:rsidRPr="00BC0AAB">
        <w:t xml:space="preserve">a sve </w:t>
      </w:r>
      <w:r w:rsidRPr="00BC0AAB">
        <w:t xml:space="preserve">u cilju </w:t>
      </w:r>
      <w:r w:rsidR="00460C9A" w:rsidRPr="00BC0AAB">
        <w:t xml:space="preserve">pridržavanja strogih </w:t>
      </w:r>
      <w:r w:rsidR="00DB0DA5" w:rsidRPr="00BC0AAB">
        <w:t xml:space="preserve">epidemioloških mjera </w:t>
      </w:r>
      <w:r w:rsidRPr="00BC0AAB">
        <w:t xml:space="preserve">kako bi pacijente i djelatnike zaštitili od </w:t>
      </w:r>
      <w:r w:rsidR="00460C9A" w:rsidRPr="00BC0AAB">
        <w:t>širenja virusa COVID</w:t>
      </w:r>
      <w:r w:rsidRPr="00BC0AAB">
        <w:t>-</w:t>
      </w:r>
      <w:r w:rsidR="00460C9A" w:rsidRPr="00BC0AAB">
        <w:t>19.</w:t>
      </w:r>
    </w:p>
    <w:p w:rsidR="004A61AA" w:rsidRPr="00BC0AAB" w:rsidRDefault="003B6B1F" w:rsidP="003A4AE0">
      <w:pPr>
        <w:jc w:val="both"/>
      </w:pPr>
      <w:r w:rsidRPr="00BC0AAB">
        <w:tab/>
      </w:r>
      <w:r w:rsidR="003C64C3" w:rsidRPr="00BC0AAB">
        <w:t xml:space="preserve">Bez obzira na sva naša nastojanja </w:t>
      </w:r>
      <w:r w:rsidR="003209F8" w:rsidRPr="00BC0AAB">
        <w:t xml:space="preserve">uštede </w:t>
      </w:r>
      <w:r w:rsidR="003C64C3" w:rsidRPr="00BC0AAB">
        <w:t xml:space="preserve">kod rashoda energenata, koje smo postizali u prošlosti </w:t>
      </w:r>
      <w:r w:rsidRPr="00BC0AAB">
        <w:t>korištenjem moderne tehnologije koja je instalirana kod izgradnje T</w:t>
      </w:r>
      <w:r w:rsidR="003C64C3" w:rsidRPr="00BC0AAB">
        <w:t xml:space="preserve">halasso </w:t>
      </w:r>
      <w:r w:rsidR="00632A51">
        <w:t>W</w:t>
      </w:r>
      <w:r w:rsidR="003C64C3" w:rsidRPr="00BC0AAB">
        <w:t xml:space="preserve">ellness </w:t>
      </w:r>
      <w:r w:rsidR="00632A51">
        <w:t>C</w:t>
      </w:r>
      <w:r w:rsidR="003C64C3" w:rsidRPr="00BC0AAB">
        <w:t>entra</w:t>
      </w:r>
      <w:r w:rsidRPr="00BC0AAB">
        <w:t>, Magnolije, Fizijatrije, Ville Dubrava</w:t>
      </w:r>
      <w:r w:rsidR="00632A51">
        <w:t xml:space="preserve"> </w:t>
      </w:r>
      <w:r w:rsidR="003C64C3" w:rsidRPr="00BC0AAB">
        <w:t>i drugih objekata,</w:t>
      </w:r>
      <w:r w:rsidR="00404B66" w:rsidRPr="00BC0AAB">
        <w:t xml:space="preserve"> te u</w:t>
      </w:r>
      <w:r w:rsidRPr="00BC0AAB">
        <w:t>gradnjom suvremenih postrojenja i uređaja</w:t>
      </w:r>
      <w:r w:rsidR="00404B66" w:rsidRPr="00BC0AAB">
        <w:t>,</w:t>
      </w:r>
      <w:r w:rsidRPr="00BC0AAB">
        <w:t xml:space="preserve"> kao i ljudskim faktorom, odnosno stručnim rukovanjem i korištenjem tehnoloških mogućnosti, rezultiralo je racionalnom i ekono</w:t>
      </w:r>
      <w:r w:rsidR="00A72BFA" w:rsidRPr="00BC0AAB">
        <w:t>miziranom potrošnjom energenata</w:t>
      </w:r>
      <w:r w:rsidR="00404B66" w:rsidRPr="00BC0AAB">
        <w:t>,</w:t>
      </w:r>
      <w:r w:rsidR="00632A51">
        <w:t xml:space="preserve"> </w:t>
      </w:r>
      <w:r w:rsidR="00404B66" w:rsidRPr="00BC0AAB">
        <w:t>međutim s obzirom na stihijski rast cijena energenata na tržištu uštede nisu ostvarive.</w:t>
      </w:r>
    </w:p>
    <w:p w:rsidR="004A61AA" w:rsidRPr="00BC0AAB" w:rsidRDefault="004A61AA" w:rsidP="003A4AE0">
      <w:pPr>
        <w:jc w:val="both"/>
        <w:rPr>
          <w:iCs/>
        </w:rPr>
      </w:pPr>
    </w:p>
    <w:p w:rsidR="000C758D" w:rsidRPr="00BC0AAB" w:rsidRDefault="00A13A6F" w:rsidP="003A4AE0">
      <w:pPr>
        <w:jc w:val="both"/>
        <w:rPr>
          <w:iCs/>
        </w:rPr>
      </w:pPr>
      <w:r w:rsidRPr="00BC0AAB">
        <w:rPr>
          <w:iCs/>
        </w:rPr>
        <w:tab/>
      </w:r>
      <w:r w:rsidR="003B6B1F" w:rsidRPr="00BC0AAB">
        <w:rPr>
          <w:b/>
          <w:iCs/>
        </w:rPr>
        <w:t>Pods</w:t>
      </w:r>
      <w:r w:rsidRPr="00BC0AAB">
        <w:rPr>
          <w:b/>
          <w:iCs/>
        </w:rPr>
        <w:t>kupina 321, Naknade troškova zaposlenima</w:t>
      </w:r>
      <w:r w:rsidR="007666C4" w:rsidRPr="00BC0AAB">
        <w:rPr>
          <w:iCs/>
        </w:rPr>
        <w:t xml:space="preserve">, </w:t>
      </w:r>
      <w:r w:rsidR="00F84433" w:rsidRPr="00BC0AAB">
        <w:rPr>
          <w:iCs/>
        </w:rPr>
        <w:t>u ovoj godini iznos</w:t>
      </w:r>
      <w:r w:rsidR="000C758D" w:rsidRPr="00BC0AAB">
        <w:rPr>
          <w:iCs/>
        </w:rPr>
        <w:t>e</w:t>
      </w:r>
      <w:r w:rsidR="000B4F42">
        <w:rPr>
          <w:iCs/>
        </w:rPr>
        <w:t xml:space="preserve"> </w:t>
      </w:r>
      <w:r w:rsidR="00F84433" w:rsidRPr="00BC0AAB">
        <w:rPr>
          <w:b/>
          <w:iCs/>
        </w:rPr>
        <w:t>1.142.029,00 kn</w:t>
      </w:r>
      <w:r w:rsidR="00F84433" w:rsidRPr="00BC0AAB">
        <w:rPr>
          <w:iCs/>
        </w:rPr>
        <w:t xml:space="preserve"> (u protekloj godini </w:t>
      </w:r>
      <w:r w:rsidR="00F84433" w:rsidRPr="000B4F42">
        <w:rPr>
          <w:iCs/>
        </w:rPr>
        <w:t>1.132.537,00</w:t>
      </w:r>
      <w:r w:rsidR="00F84433" w:rsidRPr="00BC0AAB">
        <w:rPr>
          <w:iCs/>
        </w:rPr>
        <w:t xml:space="preserve"> kn) indeks 100,8.</w:t>
      </w:r>
      <w:r w:rsidR="000B4F42">
        <w:rPr>
          <w:iCs/>
        </w:rPr>
        <w:t xml:space="preserve"> </w:t>
      </w:r>
      <w:r w:rsidR="00F84433" w:rsidRPr="00BC0AAB">
        <w:rPr>
          <w:iCs/>
        </w:rPr>
        <w:t xml:space="preserve">Ostvarenje u odnosu na plan </w:t>
      </w:r>
      <w:r w:rsidR="000C758D" w:rsidRPr="00BC0AAB">
        <w:rPr>
          <w:iCs/>
        </w:rPr>
        <w:t xml:space="preserve">je </w:t>
      </w:r>
      <w:r w:rsidR="00F84433" w:rsidRPr="00BC0AAB">
        <w:rPr>
          <w:iCs/>
        </w:rPr>
        <w:t xml:space="preserve">manje za 1,63%. </w:t>
      </w:r>
      <w:r w:rsidR="000C758D" w:rsidRPr="00BC0AAB">
        <w:rPr>
          <w:iCs/>
        </w:rPr>
        <w:t>U ovoj pod</w:t>
      </w:r>
      <w:r w:rsidR="00F84433" w:rsidRPr="00BC0AAB">
        <w:rPr>
          <w:iCs/>
        </w:rPr>
        <w:t>s</w:t>
      </w:r>
      <w:r w:rsidR="000C758D" w:rsidRPr="00BC0AAB">
        <w:rPr>
          <w:iCs/>
        </w:rPr>
        <w:t>k</w:t>
      </w:r>
      <w:r w:rsidR="00F84433" w:rsidRPr="00BC0AAB">
        <w:rPr>
          <w:iCs/>
        </w:rPr>
        <w:t>u</w:t>
      </w:r>
      <w:r w:rsidR="000C758D" w:rsidRPr="00BC0AAB">
        <w:rPr>
          <w:iCs/>
        </w:rPr>
        <w:t xml:space="preserve">pini </w:t>
      </w:r>
      <w:r w:rsidR="00F84433" w:rsidRPr="00BC0AAB">
        <w:rPr>
          <w:iCs/>
        </w:rPr>
        <w:t>iskazani</w:t>
      </w:r>
      <w:r w:rsidR="000C758D" w:rsidRPr="00BC0AAB">
        <w:rPr>
          <w:iCs/>
        </w:rPr>
        <w:t xml:space="preserve"> su</w:t>
      </w:r>
      <w:r w:rsidR="00F84433" w:rsidRPr="00BC0AAB">
        <w:rPr>
          <w:iCs/>
        </w:rPr>
        <w:t xml:space="preserve"> izdaci za sl</w:t>
      </w:r>
      <w:r w:rsidR="000C758D" w:rsidRPr="00BC0AAB">
        <w:rPr>
          <w:iCs/>
        </w:rPr>
        <w:t>užbena putovanja</w:t>
      </w:r>
      <w:r w:rsidR="00F84433" w:rsidRPr="00BC0AAB">
        <w:rPr>
          <w:iCs/>
        </w:rPr>
        <w:t>, prijevoz zaposlenika te stručno usavršavanje dj</w:t>
      </w:r>
      <w:r w:rsidR="000B4F42">
        <w:rPr>
          <w:iCs/>
        </w:rPr>
        <w:t>elatnika</w:t>
      </w:r>
      <w:r w:rsidR="000C758D" w:rsidRPr="00BC0AAB">
        <w:rPr>
          <w:iCs/>
        </w:rPr>
        <w:t>.</w:t>
      </w:r>
    </w:p>
    <w:p w:rsidR="007666C4" w:rsidRPr="00BC0AAB" w:rsidRDefault="000C758D" w:rsidP="000C758D">
      <w:pPr>
        <w:ind w:firstLine="720"/>
        <w:jc w:val="both"/>
        <w:rPr>
          <w:iCs/>
        </w:rPr>
      </w:pPr>
      <w:r w:rsidRPr="00BC0AAB">
        <w:t>Z</w:t>
      </w:r>
      <w:r w:rsidR="007666C4" w:rsidRPr="00BC0AAB">
        <w:t xml:space="preserve">bog pandemije Covid-19 smanjeni su odlasci djelatnika na </w:t>
      </w:r>
      <w:r w:rsidRPr="00BC0AAB">
        <w:t xml:space="preserve">službena putovanja te na </w:t>
      </w:r>
      <w:r w:rsidR="007666C4" w:rsidRPr="00BC0AAB">
        <w:t>razne edukacije, kongrese i seminare „u živo“ koji se sve više održavaju virtualno što je rezultiralo sm</w:t>
      </w:r>
      <w:r w:rsidR="00C43F40" w:rsidRPr="00BC0AAB">
        <w:t>anjenjem rashoda ove podskupine u odnosu na planirano te indeks iznosi 98,37.</w:t>
      </w:r>
    </w:p>
    <w:p w:rsidR="008C69CF" w:rsidRPr="00BC0AAB" w:rsidRDefault="000C758D" w:rsidP="003A4AE0">
      <w:pPr>
        <w:jc w:val="both"/>
      </w:pPr>
      <w:r w:rsidRPr="00BC0AAB">
        <w:tab/>
        <w:t>U</w:t>
      </w:r>
      <w:r w:rsidR="008C69CF" w:rsidRPr="00BC0AAB">
        <w:t>la</w:t>
      </w:r>
      <w:r w:rsidR="00A94BB9" w:rsidRPr="00BC0AAB">
        <w:t>ga</w:t>
      </w:r>
      <w:r w:rsidRPr="00BC0AAB">
        <w:t>nje</w:t>
      </w:r>
      <w:r w:rsidR="008C69CF" w:rsidRPr="00BC0AAB">
        <w:t xml:space="preserve"> u stručno usavršav</w:t>
      </w:r>
      <w:r w:rsidR="00595BDE" w:rsidRPr="00BC0AAB">
        <w:t>a</w:t>
      </w:r>
      <w:r w:rsidR="008C69CF" w:rsidRPr="00BC0AAB">
        <w:t>nje djelatnika</w:t>
      </w:r>
      <w:r w:rsidRPr="00BC0AAB">
        <w:t xml:space="preserve"> nastavljeno je</w:t>
      </w:r>
      <w:r w:rsidR="00A94BB9" w:rsidRPr="00BC0AAB">
        <w:t xml:space="preserve"> u okviru raspoloživih sredstava.</w:t>
      </w:r>
    </w:p>
    <w:p w:rsidR="00A13A6F" w:rsidRPr="00BC0AAB" w:rsidRDefault="00A13A6F" w:rsidP="003A4AE0">
      <w:pPr>
        <w:jc w:val="both"/>
        <w:rPr>
          <w:iCs/>
        </w:rPr>
      </w:pPr>
    </w:p>
    <w:p w:rsidR="00635A1F" w:rsidRPr="00BC0AAB" w:rsidRDefault="00A13A6F" w:rsidP="003B6B1F">
      <w:pPr>
        <w:jc w:val="both"/>
        <w:rPr>
          <w:iCs/>
        </w:rPr>
      </w:pPr>
      <w:r w:rsidRPr="00BC0AAB">
        <w:rPr>
          <w:b/>
          <w:iCs/>
        </w:rPr>
        <w:tab/>
      </w:r>
      <w:r w:rsidR="003B6B1F" w:rsidRPr="00BC0AAB">
        <w:rPr>
          <w:b/>
          <w:iCs/>
        </w:rPr>
        <w:t>Pods</w:t>
      </w:r>
      <w:r w:rsidRPr="00BC0AAB">
        <w:rPr>
          <w:b/>
          <w:iCs/>
        </w:rPr>
        <w:t xml:space="preserve">kupina 322, Rashodi za materijal i energiju, </w:t>
      </w:r>
      <w:r w:rsidR="00635A1F" w:rsidRPr="00BC0AAB">
        <w:rPr>
          <w:iCs/>
        </w:rPr>
        <w:t>u 2021.godini iznosi</w:t>
      </w:r>
      <w:r w:rsidR="000B4F42">
        <w:rPr>
          <w:iCs/>
        </w:rPr>
        <w:t xml:space="preserve"> </w:t>
      </w:r>
      <w:r w:rsidR="00C05113" w:rsidRPr="00BC0AAB">
        <w:rPr>
          <w:b/>
          <w:iCs/>
        </w:rPr>
        <w:t>16.</w:t>
      </w:r>
      <w:r w:rsidR="00635A1F" w:rsidRPr="00BC0AAB">
        <w:rPr>
          <w:b/>
          <w:iCs/>
        </w:rPr>
        <w:t>665</w:t>
      </w:r>
      <w:r w:rsidR="00C05113" w:rsidRPr="00BC0AAB">
        <w:rPr>
          <w:b/>
          <w:iCs/>
        </w:rPr>
        <w:t>.</w:t>
      </w:r>
      <w:r w:rsidR="00635A1F" w:rsidRPr="00BC0AAB">
        <w:rPr>
          <w:b/>
          <w:iCs/>
        </w:rPr>
        <w:t>561</w:t>
      </w:r>
      <w:r w:rsidR="00C05113" w:rsidRPr="00BC0AAB">
        <w:rPr>
          <w:b/>
          <w:iCs/>
        </w:rPr>
        <w:t xml:space="preserve">,00 kn </w:t>
      </w:r>
      <w:r w:rsidR="008C69CF" w:rsidRPr="00BC0AAB">
        <w:rPr>
          <w:iCs/>
        </w:rPr>
        <w:t xml:space="preserve">(u protekloj godini </w:t>
      </w:r>
      <w:r w:rsidR="00635A1F" w:rsidRPr="000B4F42">
        <w:rPr>
          <w:iCs/>
        </w:rPr>
        <w:t>16.721.604,00 kn</w:t>
      </w:r>
      <w:r w:rsidR="008C69CF" w:rsidRPr="00BC0AAB">
        <w:rPr>
          <w:iCs/>
        </w:rPr>
        <w:t>)</w:t>
      </w:r>
      <w:r w:rsidR="00CF0CC5" w:rsidRPr="00BC0AAB">
        <w:rPr>
          <w:iCs/>
        </w:rPr>
        <w:t>,</w:t>
      </w:r>
      <w:r w:rsidR="008C69CF" w:rsidRPr="00BC0AAB">
        <w:rPr>
          <w:iCs/>
        </w:rPr>
        <w:t xml:space="preserve"> indeks </w:t>
      </w:r>
      <w:r w:rsidR="00635A1F" w:rsidRPr="00BC0AAB">
        <w:rPr>
          <w:iCs/>
        </w:rPr>
        <w:t>99</w:t>
      </w:r>
      <w:r w:rsidR="008C69CF" w:rsidRPr="00BC0AAB">
        <w:rPr>
          <w:iCs/>
        </w:rPr>
        <w:t>,</w:t>
      </w:r>
      <w:r w:rsidR="00635A1F" w:rsidRPr="00BC0AAB">
        <w:rPr>
          <w:iCs/>
        </w:rPr>
        <w:t>7</w:t>
      </w:r>
      <w:r w:rsidR="00CF0CC5" w:rsidRPr="00BC0AAB">
        <w:rPr>
          <w:iCs/>
        </w:rPr>
        <w:t xml:space="preserve"> u odnosu na prethodnu godinu</w:t>
      </w:r>
      <w:r w:rsidR="000B4F42">
        <w:rPr>
          <w:iCs/>
        </w:rPr>
        <w:t>,</w:t>
      </w:r>
      <w:r w:rsidR="00CF0CC5" w:rsidRPr="00BC0AAB">
        <w:rPr>
          <w:iCs/>
        </w:rPr>
        <w:t xml:space="preserve"> a </w:t>
      </w:r>
      <w:r w:rsidR="00171F74" w:rsidRPr="00BC0AAB">
        <w:rPr>
          <w:iCs/>
        </w:rPr>
        <w:t xml:space="preserve">u okviru </w:t>
      </w:r>
      <w:r w:rsidR="008C69CF" w:rsidRPr="00BC0AAB">
        <w:rPr>
          <w:iCs/>
        </w:rPr>
        <w:t xml:space="preserve">su </w:t>
      </w:r>
      <w:r w:rsidR="00CF0CC5" w:rsidRPr="00BC0AAB">
        <w:rPr>
          <w:iCs/>
        </w:rPr>
        <w:t xml:space="preserve">Financijskog plana </w:t>
      </w:r>
      <w:r w:rsidR="00A81247" w:rsidRPr="00BC0AAB">
        <w:rPr>
          <w:iCs/>
        </w:rPr>
        <w:t xml:space="preserve">- </w:t>
      </w:r>
      <w:r w:rsidR="005F5400" w:rsidRPr="00BC0AAB">
        <w:rPr>
          <w:iCs/>
        </w:rPr>
        <w:t>indeks 9</w:t>
      </w:r>
      <w:r w:rsidR="00635A1F" w:rsidRPr="00BC0AAB">
        <w:rPr>
          <w:iCs/>
        </w:rPr>
        <w:t>3</w:t>
      </w:r>
      <w:r w:rsidR="005F5400" w:rsidRPr="00BC0AAB">
        <w:rPr>
          <w:iCs/>
        </w:rPr>
        <w:t>,</w:t>
      </w:r>
      <w:r w:rsidR="00635A1F" w:rsidRPr="00BC0AAB">
        <w:rPr>
          <w:iCs/>
        </w:rPr>
        <w:t>78</w:t>
      </w:r>
      <w:r w:rsidR="005F5400" w:rsidRPr="00BC0AAB">
        <w:rPr>
          <w:iCs/>
        </w:rPr>
        <w:t>.</w:t>
      </w:r>
    </w:p>
    <w:p w:rsidR="00635A1F" w:rsidRPr="00BC0AAB" w:rsidRDefault="00635A1F" w:rsidP="003B6B1F">
      <w:pPr>
        <w:jc w:val="both"/>
        <w:rPr>
          <w:iCs/>
        </w:rPr>
      </w:pPr>
      <w:r w:rsidRPr="00BC0AAB">
        <w:rPr>
          <w:iCs/>
        </w:rPr>
        <w:tab/>
        <w:t>Na poziciji 3223 – Energija, indeks u odnosu na prethodnu godinu iznosi 123,4 što je direktan rezultat povećanja cijena energenata na tržištu.</w:t>
      </w:r>
    </w:p>
    <w:p w:rsidR="00511A34" w:rsidRPr="00BC0AAB" w:rsidRDefault="00511A34" w:rsidP="003B6B1F">
      <w:pPr>
        <w:jc w:val="both"/>
        <w:rPr>
          <w:iCs/>
        </w:rPr>
      </w:pPr>
      <w:r w:rsidRPr="00BC0AAB">
        <w:rPr>
          <w:iCs/>
        </w:rPr>
        <w:tab/>
        <w:t>Ostali rashodi za materijale u ovoj podskupini su u odnosu na 2020. godinu manji zbog racionalizacije i optimizacije ukupnih troškova.</w:t>
      </w:r>
    </w:p>
    <w:p w:rsidR="00635A1F" w:rsidRPr="00BC0AAB" w:rsidRDefault="00D15B30" w:rsidP="003B6B1F">
      <w:pPr>
        <w:jc w:val="both"/>
        <w:rPr>
          <w:iCs/>
        </w:rPr>
      </w:pPr>
      <w:r w:rsidRPr="00BC0AAB">
        <w:rPr>
          <w:iCs/>
        </w:rPr>
        <w:tab/>
      </w:r>
    </w:p>
    <w:p w:rsidR="003B6B1F" w:rsidRPr="00BC0AAB" w:rsidRDefault="004B533C" w:rsidP="003B6B1F">
      <w:pPr>
        <w:jc w:val="both"/>
        <w:rPr>
          <w:i/>
          <w:iCs/>
        </w:rPr>
      </w:pPr>
      <w:r w:rsidRPr="00BC0AAB">
        <w:rPr>
          <w:i/>
          <w:iCs/>
        </w:rPr>
        <w:t>U</w:t>
      </w:r>
      <w:r w:rsidR="00A959FF" w:rsidRPr="00BC0AAB">
        <w:rPr>
          <w:i/>
          <w:iCs/>
        </w:rPr>
        <w:t xml:space="preserve">jedno u </w:t>
      </w:r>
      <w:r w:rsidR="003B6B1F" w:rsidRPr="00BC0AAB">
        <w:rPr>
          <w:i/>
          <w:iCs/>
        </w:rPr>
        <w:t xml:space="preserve">privitku dostavljamo prikaz kvantitativnih pokazatelja u smislu utroška  pojedinog energenta i vode, kao i kretanje </w:t>
      </w:r>
      <w:r w:rsidR="007B2D46" w:rsidRPr="00BC0AAB">
        <w:rPr>
          <w:i/>
          <w:iCs/>
        </w:rPr>
        <w:t>utroška</w:t>
      </w:r>
      <w:r w:rsidR="003B6B1F" w:rsidRPr="00BC0AAB">
        <w:rPr>
          <w:i/>
          <w:iCs/>
        </w:rPr>
        <w:t xml:space="preserve"> za iste u 20</w:t>
      </w:r>
      <w:r w:rsidR="008F3443" w:rsidRPr="00BC0AAB">
        <w:rPr>
          <w:i/>
          <w:iCs/>
        </w:rPr>
        <w:t>2</w:t>
      </w:r>
      <w:r w:rsidR="00D053DB" w:rsidRPr="00BC0AAB">
        <w:rPr>
          <w:i/>
          <w:iCs/>
        </w:rPr>
        <w:t>1</w:t>
      </w:r>
      <w:r w:rsidR="003B6B1F" w:rsidRPr="00BC0AAB">
        <w:rPr>
          <w:i/>
          <w:iCs/>
        </w:rPr>
        <w:t xml:space="preserve">. i </w:t>
      </w:r>
      <w:r w:rsidR="007B2D46" w:rsidRPr="00BC0AAB">
        <w:rPr>
          <w:i/>
          <w:iCs/>
        </w:rPr>
        <w:t xml:space="preserve">u </w:t>
      </w:r>
      <w:r w:rsidR="008F3443" w:rsidRPr="00BC0AAB">
        <w:rPr>
          <w:i/>
          <w:iCs/>
        </w:rPr>
        <w:t xml:space="preserve">prethodnoj  godini, </w:t>
      </w:r>
      <w:r w:rsidR="007B2D46" w:rsidRPr="00BC0AAB">
        <w:rPr>
          <w:i/>
          <w:iCs/>
          <w:u w:val="single"/>
        </w:rPr>
        <w:t xml:space="preserve">Tablica br.  </w:t>
      </w:r>
      <w:r w:rsidR="003306A3" w:rsidRPr="00BC0AAB">
        <w:rPr>
          <w:i/>
          <w:iCs/>
          <w:u w:val="single"/>
        </w:rPr>
        <w:t>5</w:t>
      </w:r>
      <w:r w:rsidR="003306A3" w:rsidRPr="00BC0AAB">
        <w:rPr>
          <w:i/>
          <w:iCs/>
        </w:rPr>
        <w:t xml:space="preserve"> - nafta, </w:t>
      </w:r>
      <w:r w:rsidR="003306A3" w:rsidRPr="00BC0AAB">
        <w:rPr>
          <w:i/>
          <w:iCs/>
          <w:u w:val="single"/>
        </w:rPr>
        <w:t>6</w:t>
      </w:r>
      <w:r w:rsidR="007B2D46" w:rsidRPr="00BC0AAB">
        <w:rPr>
          <w:i/>
          <w:iCs/>
        </w:rPr>
        <w:t xml:space="preserve">- el. energija, </w:t>
      </w:r>
      <w:r w:rsidR="003306A3" w:rsidRPr="00BC0AAB">
        <w:rPr>
          <w:i/>
          <w:iCs/>
          <w:u w:val="single"/>
        </w:rPr>
        <w:t>7</w:t>
      </w:r>
      <w:r w:rsidR="000631EC" w:rsidRPr="00BC0AAB">
        <w:rPr>
          <w:i/>
          <w:iCs/>
        </w:rPr>
        <w:t>-</w:t>
      </w:r>
      <w:r w:rsidR="007B2D46" w:rsidRPr="00BC0AAB">
        <w:rPr>
          <w:i/>
          <w:iCs/>
        </w:rPr>
        <w:t xml:space="preserve"> voda  i </w:t>
      </w:r>
      <w:r w:rsidR="003306A3" w:rsidRPr="00BC0AAB">
        <w:rPr>
          <w:i/>
          <w:iCs/>
          <w:u w:val="single"/>
        </w:rPr>
        <w:t>8</w:t>
      </w:r>
      <w:r w:rsidR="000631EC" w:rsidRPr="00BC0AAB">
        <w:rPr>
          <w:i/>
          <w:iCs/>
        </w:rPr>
        <w:t>-</w:t>
      </w:r>
      <w:r w:rsidR="007B2D46" w:rsidRPr="00BC0AAB">
        <w:rPr>
          <w:i/>
          <w:iCs/>
        </w:rPr>
        <w:t xml:space="preserve"> plin.,</w:t>
      </w:r>
      <w:r w:rsidR="003306A3" w:rsidRPr="00BC0AAB">
        <w:rPr>
          <w:i/>
          <w:iCs/>
          <w:u w:val="single"/>
        </w:rPr>
        <w:t>9</w:t>
      </w:r>
      <w:r w:rsidR="000631EC" w:rsidRPr="00BC0AAB">
        <w:rPr>
          <w:i/>
          <w:iCs/>
        </w:rPr>
        <w:t>-</w:t>
      </w:r>
      <w:r w:rsidR="008F3443" w:rsidRPr="00BC0AAB">
        <w:rPr>
          <w:i/>
          <w:iCs/>
        </w:rPr>
        <w:t>. zbirna tablica svih energenata i vode.</w:t>
      </w:r>
    </w:p>
    <w:p w:rsidR="00A13A6F" w:rsidRPr="00BC0AAB" w:rsidRDefault="00A13A6F" w:rsidP="003A4AE0">
      <w:pPr>
        <w:jc w:val="both"/>
        <w:rPr>
          <w:iCs/>
        </w:rPr>
      </w:pPr>
    </w:p>
    <w:p w:rsidR="00CA4C0B" w:rsidRPr="00BC0AAB" w:rsidRDefault="00156FE0" w:rsidP="003A4AE0">
      <w:pPr>
        <w:jc w:val="both"/>
        <w:rPr>
          <w:iCs/>
        </w:rPr>
      </w:pPr>
      <w:r w:rsidRPr="00BC0AAB">
        <w:rPr>
          <w:iCs/>
        </w:rPr>
        <w:tab/>
      </w:r>
      <w:r w:rsidR="003B6B1F" w:rsidRPr="00BC0AAB">
        <w:rPr>
          <w:b/>
          <w:iCs/>
        </w:rPr>
        <w:t>Pods</w:t>
      </w:r>
      <w:r w:rsidR="00127E5E" w:rsidRPr="00BC0AAB">
        <w:rPr>
          <w:b/>
          <w:iCs/>
        </w:rPr>
        <w:t xml:space="preserve">kupina 323, </w:t>
      </w:r>
      <w:r w:rsidRPr="00BC0AAB">
        <w:rPr>
          <w:b/>
          <w:iCs/>
        </w:rPr>
        <w:t>Rashodi za usluge</w:t>
      </w:r>
      <w:r w:rsidRPr="00BC0AAB">
        <w:rPr>
          <w:iCs/>
        </w:rPr>
        <w:t>, utrošeno je</w:t>
      </w:r>
      <w:r w:rsidR="000B4F42">
        <w:rPr>
          <w:iCs/>
        </w:rPr>
        <w:t xml:space="preserve"> </w:t>
      </w:r>
      <w:r w:rsidR="00CA4C0B" w:rsidRPr="000B4F42">
        <w:rPr>
          <w:b/>
          <w:iCs/>
        </w:rPr>
        <w:t>5</w:t>
      </w:r>
      <w:r w:rsidR="004E0A37" w:rsidRPr="000B4F42">
        <w:rPr>
          <w:b/>
          <w:iCs/>
        </w:rPr>
        <w:t>.</w:t>
      </w:r>
      <w:r w:rsidR="00CA4C0B" w:rsidRPr="000B4F42">
        <w:rPr>
          <w:b/>
          <w:iCs/>
        </w:rPr>
        <w:t>679</w:t>
      </w:r>
      <w:r w:rsidR="004E0A37" w:rsidRPr="00BC0AAB">
        <w:rPr>
          <w:b/>
          <w:iCs/>
        </w:rPr>
        <w:t>.</w:t>
      </w:r>
      <w:r w:rsidR="00CA4C0B" w:rsidRPr="00BC0AAB">
        <w:rPr>
          <w:b/>
          <w:iCs/>
        </w:rPr>
        <w:t>673</w:t>
      </w:r>
      <w:r w:rsidR="004E0A37" w:rsidRPr="00BC0AAB">
        <w:rPr>
          <w:b/>
          <w:iCs/>
        </w:rPr>
        <w:t>,00 kn,</w:t>
      </w:r>
      <w:r w:rsidR="000B4F42">
        <w:rPr>
          <w:b/>
          <w:iCs/>
        </w:rPr>
        <w:t xml:space="preserve"> </w:t>
      </w:r>
      <w:r w:rsidR="00C10BA2" w:rsidRPr="00BC0AAB">
        <w:rPr>
          <w:iCs/>
        </w:rPr>
        <w:t xml:space="preserve">(u protekloj godini </w:t>
      </w:r>
      <w:r w:rsidR="00CA4C0B" w:rsidRPr="000B4F42">
        <w:rPr>
          <w:iCs/>
        </w:rPr>
        <w:t>7.164.136,00 kn</w:t>
      </w:r>
      <w:r w:rsidR="003259EE" w:rsidRPr="00BC0AAB">
        <w:rPr>
          <w:iCs/>
        </w:rPr>
        <w:t>)</w:t>
      </w:r>
      <w:r w:rsidR="000B4F42">
        <w:rPr>
          <w:iCs/>
        </w:rPr>
        <w:t xml:space="preserve"> </w:t>
      </w:r>
      <w:r w:rsidR="00202E42" w:rsidRPr="00BC0AAB">
        <w:rPr>
          <w:iCs/>
        </w:rPr>
        <w:t xml:space="preserve">indeks u odnosu na proteklu godinu </w:t>
      </w:r>
      <w:r w:rsidR="00CA4C0B" w:rsidRPr="00BC0AAB">
        <w:rPr>
          <w:iCs/>
        </w:rPr>
        <w:t>je 79</w:t>
      </w:r>
      <w:r w:rsidR="005734D4" w:rsidRPr="00BC0AAB">
        <w:rPr>
          <w:iCs/>
        </w:rPr>
        <w:t>,</w:t>
      </w:r>
      <w:r w:rsidR="00CA4C0B" w:rsidRPr="00BC0AAB">
        <w:rPr>
          <w:iCs/>
        </w:rPr>
        <w:t>3</w:t>
      </w:r>
      <w:r w:rsidR="000B4F42">
        <w:rPr>
          <w:iCs/>
        </w:rPr>
        <w:t xml:space="preserve"> </w:t>
      </w:r>
      <w:r w:rsidR="00CA4C0B" w:rsidRPr="00BC0AAB">
        <w:rPr>
          <w:iCs/>
        </w:rPr>
        <w:t xml:space="preserve">odnosno </w:t>
      </w:r>
      <w:r w:rsidRPr="00BC0AAB">
        <w:rPr>
          <w:iCs/>
        </w:rPr>
        <w:t>9</w:t>
      </w:r>
      <w:r w:rsidR="00CA4C0B" w:rsidRPr="00BC0AAB">
        <w:rPr>
          <w:iCs/>
        </w:rPr>
        <w:t>2</w:t>
      </w:r>
      <w:r w:rsidR="00171F74" w:rsidRPr="00BC0AAB">
        <w:rPr>
          <w:iCs/>
        </w:rPr>
        <w:t>,</w:t>
      </w:r>
      <w:r w:rsidR="00CA4C0B" w:rsidRPr="00BC0AAB">
        <w:rPr>
          <w:iCs/>
        </w:rPr>
        <w:t>2</w:t>
      </w:r>
      <w:r w:rsidR="00C10BA2" w:rsidRPr="00BC0AAB">
        <w:rPr>
          <w:iCs/>
        </w:rPr>
        <w:t>7</w:t>
      </w:r>
      <w:r w:rsidR="000B4F42">
        <w:rPr>
          <w:iCs/>
        </w:rPr>
        <w:t xml:space="preserve"> </w:t>
      </w:r>
      <w:r w:rsidR="00CA4C0B" w:rsidRPr="00BC0AAB">
        <w:rPr>
          <w:iCs/>
        </w:rPr>
        <w:t>u odnosu na</w:t>
      </w:r>
      <w:r w:rsidRPr="00BC0AAB">
        <w:rPr>
          <w:iCs/>
        </w:rPr>
        <w:t xml:space="preserve"> plan</w:t>
      </w:r>
      <w:r w:rsidR="00CA4C0B" w:rsidRPr="00BC0AAB">
        <w:rPr>
          <w:iCs/>
        </w:rPr>
        <w:t>.</w:t>
      </w:r>
    </w:p>
    <w:p w:rsidR="00CA4C0B" w:rsidRPr="00BC0AAB" w:rsidRDefault="00CA4C0B" w:rsidP="003A4AE0">
      <w:pPr>
        <w:jc w:val="both"/>
        <w:rPr>
          <w:iCs/>
        </w:rPr>
      </w:pPr>
      <w:r w:rsidRPr="00BC0AAB">
        <w:rPr>
          <w:iCs/>
        </w:rPr>
        <w:tab/>
        <w:t>Na poziciji 3232 – Usluge tekućeg i investicijskog održavanja, indeks je 49,7 u odnosu na prethodnu godinu što je očiti znak prije navedene ideje da se svi rashodi svedu na minimalno nužno potrebno u smislu pokrića manjka iz prethodne poslovne godine.</w:t>
      </w:r>
      <w:r w:rsidR="00842C3A" w:rsidRPr="00BC0AAB">
        <w:rPr>
          <w:iCs/>
        </w:rPr>
        <w:t xml:space="preserve"> Ukupni rashodi u 2020.</w:t>
      </w:r>
      <w:r w:rsidR="000B4F42">
        <w:rPr>
          <w:iCs/>
        </w:rPr>
        <w:t xml:space="preserve"> </w:t>
      </w:r>
      <w:r w:rsidR="00842C3A" w:rsidRPr="00BC0AAB">
        <w:rPr>
          <w:iCs/>
        </w:rPr>
        <w:t xml:space="preserve">godini iznosili su </w:t>
      </w:r>
      <w:r w:rsidR="00842C3A" w:rsidRPr="000B4F42">
        <w:rPr>
          <w:iCs/>
        </w:rPr>
        <w:t>3.621.791,00 kn</w:t>
      </w:r>
      <w:r w:rsidR="00842C3A" w:rsidRPr="00BC0AAB">
        <w:rPr>
          <w:iCs/>
        </w:rPr>
        <w:t xml:space="preserve"> dok je ove godine za tekuće investicijsko održavanje utrošeno </w:t>
      </w:r>
      <w:r w:rsidR="00842C3A" w:rsidRPr="000B4F42">
        <w:rPr>
          <w:b/>
          <w:iCs/>
        </w:rPr>
        <w:t>1.798.54</w:t>
      </w:r>
      <w:r w:rsidR="001544DE" w:rsidRPr="000B4F42">
        <w:rPr>
          <w:b/>
          <w:iCs/>
        </w:rPr>
        <w:t>3,00 kn</w:t>
      </w:r>
      <w:r w:rsidR="001544DE" w:rsidRPr="00BC0AAB">
        <w:rPr>
          <w:iCs/>
        </w:rPr>
        <w:t xml:space="preserve"> od čega je </w:t>
      </w:r>
      <w:r w:rsidR="001544DE" w:rsidRPr="000B4F42">
        <w:rPr>
          <w:b/>
          <w:iCs/>
        </w:rPr>
        <w:t>346.900,00 kn</w:t>
      </w:r>
      <w:r w:rsidR="001544DE" w:rsidRPr="00BC0AAB">
        <w:rPr>
          <w:iCs/>
        </w:rPr>
        <w:t xml:space="preserve"> sufinancirano iz proračuna PGŽ.</w:t>
      </w:r>
    </w:p>
    <w:p w:rsidR="005C6AEB" w:rsidRPr="00BC0AAB" w:rsidRDefault="005C6AEB" w:rsidP="005C6AEB">
      <w:pPr>
        <w:tabs>
          <w:tab w:val="left" w:pos="540"/>
        </w:tabs>
        <w:ind w:right="4"/>
        <w:jc w:val="both"/>
        <w:rPr>
          <w:color w:val="000000"/>
        </w:rPr>
      </w:pPr>
      <w:r w:rsidRPr="00BC0AAB">
        <w:rPr>
          <w:color w:val="000000"/>
        </w:rPr>
        <w:tab/>
        <w:t xml:space="preserve">Navedena sredstva </w:t>
      </w:r>
      <w:r w:rsidR="00AA4974">
        <w:rPr>
          <w:color w:val="000000"/>
        </w:rPr>
        <w:t xml:space="preserve">iz proračuna PGŽ </w:t>
      </w:r>
      <w:r w:rsidRPr="00BC0AAB">
        <w:rPr>
          <w:color w:val="000000"/>
        </w:rPr>
        <w:t>utrošena su za zamjenu stolarije na objektu Fizijatrije, za sanaciju ulaznog hola, instalacije i klima komore terapijskog bazena te za elektroinstalaterske radove iznad terapijskog bazena.</w:t>
      </w:r>
    </w:p>
    <w:p w:rsidR="00842C3A" w:rsidRPr="00BC0AAB" w:rsidRDefault="00842C3A" w:rsidP="003A4AE0">
      <w:pPr>
        <w:jc w:val="both"/>
        <w:rPr>
          <w:iCs/>
        </w:rPr>
      </w:pPr>
      <w:r w:rsidRPr="00BC0AAB">
        <w:rPr>
          <w:iCs/>
        </w:rPr>
        <w:lastRenderedPageBreak/>
        <w:tab/>
      </w:r>
    </w:p>
    <w:p w:rsidR="00174379" w:rsidRPr="00BC0AAB" w:rsidRDefault="00174379" w:rsidP="003A4AE0">
      <w:pPr>
        <w:jc w:val="both"/>
        <w:rPr>
          <w:iCs/>
          <w:color w:val="FF0000"/>
        </w:rPr>
      </w:pPr>
    </w:p>
    <w:p w:rsidR="003B6B1F" w:rsidRPr="00BC0AAB" w:rsidRDefault="003B6B1F" w:rsidP="003B6B1F">
      <w:pPr>
        <w:jc w:val="both"/>
        <w:rPr>
          <w:i/>
          <w:iCs/>
          <w:u w:val="single"/>
        </w:rPr>
      </w:pPr>
      <w:r w:rsidRPr="00BC0AAB">
        <w:rPr>
          <w:i/>
          <w:iCs/>
        </w:rPr>
        <w:t xml:space="preserve">Pregled i </w:t>
      </w:r>
      <w:r w:rsidR="007F43E4" w:rsidRPr="00BC0AAB">
        <w:rPr>
          <w:i/>
          <w:iCs/>
        </w:rPr>
        <w:t xml:space="preserve">opis </w:t>
      </w:r>
      <w:r w:rsidR="007754CD" w:rsidRPr="00BC0AAB">
        <w:rPr>
          <w:i/>
          <w:iCs/>
        </w:rPr>
        <w:t xml:space="preserve">tekućeg i </w:t>
      </w:r>
      <w:r w:rsidRPr="00BC0AAB">
        <w:rPr>
          <w:i/>
          <w:iCs/>
        </w:rPr>
        <w:t>investici</w:t>
      </w:r>
      <w:r w:rsidR="00136FA2" w:rsidRPr="00BC0AAB">
        <w:rPr>
          <w:i/>
          <w:iCs/>
        </w:rPr>
        <w:t>jskog</w:t>
      </w:r>
      <w:r w:rsidRPr="00BC0AAB">
        <w:rPr>
          <w:i/>
          <w:iCs/>
        </w:rPr>
        <w:t xml:space="preserve"> održavanja dostavljamo u posebnoj tablici u privitku: </w:t>
      </w:r>
      <w:r w:rsidRPr="00BC0AAB">
        <w:rPr>
          <w:i/>
          <w:iCs/>
          <w:u w:val="single"/>
        </w:rPr>
        <w:t>Tab</w:t>
      </w:r>
      <w:r w:rsidR="003306A3" w:rsidRPr="00BC0AAB">
        <w:rPr>
          <w:i/>
          <w:iCs/>
          <w:u w:val="single"/>
        </w:rPr>
        <w:t xml:space="preserve">lica </w:t>
      </w:r>
      <w:r w:rsidRPr="00BC0AAB">
        <w:rPr>
          <w:i/>
          <w:iCs/>
          <w:u w:val="single"/>
        </w:rPr>
        <w:t>br.</w:t>
      </w:r>
      <w:r w:rsidR="008C3368" w:rsidRPr="00BC0AAB">
        <w:rPr>
          <w:i/>
          <w:iCs/>
          <w:u w:val="single"/>
        </w:rPr>
        <w:t>1</w:t>
      </w:r>
      <w:r w:rsidR="007754CD" w:rsidRPr="00BC0AAB">
        <w:rPr>
          <w:i/>
          <w:iCs/>
          <w:u w:val="single"/>
        </w:rPr>
        <w:t>0</w:t>
      </w:r>
    </w:p>
    <w:p w:rsidR="00156FE0" w:rsidRPr="00BC0AAB" w:rsidRDefault="00156FE0" w:rsidP="003A4AE0">
      <w:pPr>
        <w:jc w:val="both"/>
        <w:rPr>
          <w:i/>
          <w:iCs/>
        </w:rPr>
      </w:pPr>
    </w:p>
    <w:p w:rsidR="005734D4" w:rsidRPr="00BC0AAB" w:rsidRDefault="00127E5E" w:rsidP="00C54182">
      <w:pPr>
        <w:jc w:val="both"/>
        <w:rPr>
          <w:iCs/>
        </w:rPr>
      </w:pPr>
      <w:r w:rsidRPr="00BC0AAB">
        <w:rPr>
          <w:iCs/>
        </w:rPr>
        <w:tab/>
      </w:r>
      <w:r w:rsidR="003B6B1F" w:rsidRPr="00BC0AAB">
        <w:rPr>
          <w:b/>
          <w:iCs/>
        </w:rPr>
        <w:t>Pods</w:t>
      </w:r>
      <w:r w:rsidRPr="00BC0AAB">
        <w:rPr>
          <w:b/>
          <w:iCs/>
        </w:rPr>
        <w:t>kupina 324, Naknade troškova osobama izvan radnog odnosa</w:t>
      </w:r>
      <w:r w:rsidR="00171F74" w:rsidRPr="00BC0AAB">
        <w:rPr>
          <w:iCs/>
        </w:rPr>
        <w:t xml:space="preserve"> (pripravnici)</w:t>
      </w:r>
      <w:r w:rsidR="000B4F42">
        <w:rPr>
          <w:iCs/>
        </w:rPr>
        <w:t>,</w:t>
      </w:r>
      <w:r w:rsidR="00171F74" w:rsidRPr="00BC0AAB">
        <w:rPr>
          <w:iCs/>
        </w:rPr>
        <w:t xml:space="preserve"> </w:t>
      </w:r>
      <w:r w:rsidR="00553A95" w:rsidRPr="00BC0AAB">
        <w:rPr>
          <w:iCs/>
        </w:rPr>
        <w:t>već</w:t>
      </w:r>
      <w:r w:rsidR="00171F74" w:rsidRPr="00BC0AAB">
        <w:rPr>
          <w:iCs/>
        </w:rPr>
        <w:t xml:space="preserve">i </w:t>
      </w:r>
      <w:r w:rsidR="005734D4" w:rsidRPr="00BC0AAB">
        <w:rPr>
          <w:iCs/>
        </w:rPr>
        <w:t xml:space="preserve"> su u odnosu na prethodnu godinu, indeks </w:t>
      </w:r>
      <w:r w:rsidR="00553A95" w:rsidRPr="00BC0AAB">
        <w:rPr>
          <w:iCs/>
        </w:rPr>
        <w:t>211</w:t>
      </w:r>
      <w:r w:rsidR="00C26EA4" w:rsidRPr="00BC0AAB">
        <w:rPr>
          <w:iCs/>
        </w:rPr>
        <w:t>,</w:t>
      </w:r>
      <w:r w:rsidR="00553A95" w:rsidRPr="00BC0AAB">
        <w:rPr>
          <w:iCs/>
        </w:rPr>
        <w:t>7</w:t>
      </w:r>
      <w:r w:rsidR="005734D4" w:rsidRPr="00BC0AAB">
        <w:rPr>
          <w:iCs/>
        </w:rPr>
        <w:t xml:space="preserve"> i utrošeno je</w:t>
      </w:r>
      <w:r w:rsidR="000B4F42">
        <w:rPr>
          <w:iCs/>
        </w:rPr>
        <w:t xml:space="preserve"> </w:t>
      </w:r>
      <w:r w:rsidR="00553A95" w:rsidRPr="00BC0AAB">
        <w:rPr>
          <w:b/>
          <w:iCs/>
        </w:rPr>
        <w:t>42</w:t>
      </w:r>
      <w:r w:rsidR="00C26EA4" w:rsidRPr="00BC0AAB">
        <w:rPr>
          <w:b/>
          <w:iCs/>
        </w:rPr>
        <w:t>.</w:t>
      </w:r>
      <w:r w:rsidR="00553A95" w:rsidRPr="00BC0AAB">
        <w:rPr>
          <w:b/>
          <w:iCs/>
        </w:rPr>
        <w:t>235</w:t>
      </w:r>
      <w:r w:rsidR="00C26EA4" w:rsidRPr="00BC0AAB">
        <w:rPr>
          <w:b/>
          <w:iCs/>
        </w:rPr>
        <w:t>,00 kn</w:t>
      </w:r>
      <w:r w:rsidR="000B4F42">
        <w:rPr>
          <w:iCs/>
        </w:rPr>
        <w:t xml:space="preserve"> </w:t>
      </w:r>
      <w:r w:rsidR="005E0871" w:rsidRPr="00BC0AAB">
        <w:rPr>
          <w:iCs/>
        </w:rPr>
        <w:t xml:space="preserve">(prethodne godine </w:t>
      </w:r>
      <w:r w:rsidR="00553A95" w:rsidRPr="000B4F42">
        <w:rPr>
          <w:iCs/>
        </w:rPr>
        <w:t>19.951,00 kn</w:t>
      </w:r>
      <w:r w:rsidR="005E0871" w:rsidRPr="00BC0AAB">
        <w:rPr>
          <w:iCs/>
        </w:rPr>
        <w:t>)</w:t>
      </w:r>
      <w:r w:rsidR="00C26EA4" w:rsidRPr="00BC0AAB">
        <w:rPr>
          <w:iCs/>
        </w:rPr>
        <w:t xml:space="preserve">. </w:t>
      </w:r>
      <w:r w:rsidR="006975E0" w:rsidRPr="00BC0AAB">
        <w:rPr>
          <w:iCs/>
        </w:rPr>
        <w:t>Indeks u odnosu na plan iznosi 76,79.</w:t>
      </w:r>
    </w:p>
    <w:p w:rsidR="006975E0" w:rsidRPr="00BC0AAB" w:rsidRDefault="006975E0" w:rsidP="00C54182">
      <w:pPr>
        <w:jc w:val="both"/>
        <w:rPr>
          <w:iCs/>
        </w:rPr>
      </w:pPr>
    </w:p>
    <w:p w:rsidR="00127E5E" w:rsidRPr="00BC0AAB" w:rsidRDefault="00C54182" w:rsidP="00C54182">
      <w:pPr>
        <w:jc w:val="both"/>
        <w:rPr>
          <w:iCs/>
        </w:rPr>
      </w:pPr>
      <w:r w:rsidRPr="00BC0AAB">
        <w:rPr>
          <w:iCs/>
        </w:rPr>
        <w:tab/>
      </w:r>
      <w:r w:rsidRPr="00BC0AAB">
        <w:rPr>
          <w:b/>
          <w:iCs/>
        </w:rPr>
        <w:t>Podskupina 329, Ostali nespomenuti rashodi poslovanja</w:t>
      </w:r>
      <w:r w:rsidRPr="00BC0AAB">
        <w:rPr>
          <w:iCs/>
        </w:rPr>
        <w:t xml:space="preserve">, </w:t>
      </w:r>
      <w:r w:rsidR="00F65663" w:rsidRPr="00BC0AAB">
        <w:rPr>
          <w:iCs/>
        </w:rPr>
        <w:t xml:space="preserve">utrošeno je </w:t>
      </w:r>
      <w:r w:rsidR="006975E0" w:rsidRPr="00BC0AAB">
        <w:rPr>
          <w:b/>
          <w:iCs/>
        </w:rPr>
        <w:t>448</w:t>
      </w:r>
      <w:r w:rsidR="00573211" w:rsidRPr="00BC0AAB">
        <w:rPr>
          <w:b/>
          <w:iCs/>
        </w:rPr>
        <w:t>.</w:t>
      </w:r>
      <w:r w:rsidR="006975E0" w:rsidRPr="00BC0AAB">
        <w:rPr>
          <w:b/>
          <w:iCs/>
        </w:rPr>
        <w:t>941</w:t>
      </w:r>
      <w:r w:rsidR="00573211" w:rsidRPr="00BC0AAB">
        <w:rPr>
          <w:b/>
          <w:iCs/>
        </w:rPr>
        <w:t>,00 kn</w:t>
      </w:r>
      <w:r w:rsidR="007C6686" w:rsidRPr="00BC0AAB">
        <w:rPr>
          <w:iCs/>
        </w:rPr>
        <w:t>,</w:t>
      </w:r>
      <w:r w:rsidR="00F95E7D" w:rsidRPr="00BC0AAB">
        <w:rPr>
          <w:iCs/>
        </w:rPr>
        <w:t xml:space="preserve"> (u protekloj godini </w:t>
      </w:r>
      <w:r w:rsidR="006975E0" w:rsidRPr="000B4F42">
        <w:rPr>
          <w:iCs/>
        </w:rPr>
        <w:t>332.693,00 kn</w:t>
      </w:r>
      <w:r w:rsidR="00F95E7D" w:rsidRPr="00BC0AAB">
        <w:rPr>
          <w:iCs/>
        </w:rPr>
        <w:t>)</w:t>
      </w:r>
      <w:r w:rsidR="00F65663" w:rsidRPr="00BC0AAB">
        <w:rPr>
          <w:iCs/>
        </w:rPr>
        <w:t xml:space="preserve"> i </w:t>
      </w:r>
      <w:r w:rsidRPr="00BC0AAB">
        <w:rPr>
          <w:iCs/>
        </w:rPr>
        <w:t>kreću</w:t>
      </w:r>
      <w:r w:rsidR="00573211" w:rsidRPr="00BC0AAB">
        <w:rPr>
          <w:iCs/>
        </w:rPr>
        <w:t xml:space="preserve"> se u okviru financijskog plana </w:t>
      </w:r>
      <w:r w:rsidR="007C6686" w:rsidRPr="00BC0AAB">
        <w:rPr>
          <w:iCs/>
        </w:rPr>
        <w:t>-</w:t>
      </w:r>
      <w:r w:rsidR="00573211" w:rsidRPr="00BC0AAB">
        <w:rPr>
          <w:iCs/>
        </w:rPr>
        <w:t xml:space="preserve"> </w:t>
      </w:r>
      <w:r w:rsidR="000B4F42">
        <w:rPr>
          <w:iCs/>
        </w:rPr>
        <w:t>i</w:t>
      </w:r>
      <w:r w:rsidR="00573211" w:rsidRPr="00BC0AAB">
        <w:rPr>
          <w:iCs/>
        </w:rPr>
        <w:t xml:space="preserve">ndeks </w:t>
      </w:r>
      <w:r w:rsidR="006975E0" w:rsidRPr="00BC0AAB">
        <w:rPr>
          <w:iCs/>
        </w:rPr>
        <w:t>90</w:t>
      </w:r>
      <w:r w:rsidR="00573211" w:rsidRPr="00BC0AAB">
        <w:rPr>
          <w:iCs/>
        </w:rPr>
        <w:t>,</w:t>
      </w:r>
      <w:r w:rsidR="006975E0" w:rsidRPr="00BC0AAB">
        <w:rPr>
          <w:iCs/>
        </w:rPr>
        <w:t>7</w:t>
      </w:r>
      <w:r w:rsidR="00573211" w:rsidRPr="00BC0AAB">
        <w:rPr>
          <w:iCs/>
        </w:rPr>
        <w:t xml:space="preserve">, </w:t>
      </w:r>
      <w:r w:rsidR="00F65663" w:rsidRPr="00BC0AAB">
        <w:rPr>
          <w:iCs/>
        </w:rPr>
        <w:t xml:space="preserve">a u odnosu na prethodnu godinu </w:t>
      </w:r>
      <w:r w:rsidRPr="00BC0AAB">
        <w:rPr>
          <w:iCs/>
        </w:rPr>
        <w:t>indeks</w:t>
      </w:r>
      <w:r w:rsidR="00F65663" w:rsidRPr="00BC0AAB">
        <w:rPr>
          <w:iCs/>
        </w:rPr>
        <w:t>irani su sa</w:t>
      </w:r>
      <w:r w:rsidR="000B4F42">
        <w:rPr>
          <w:iCs/>
        </w:rPr>
        <w:t xml:space="preserve"> </w:t>
      </w:r>
      <w:r w:rsidR="006975E0" w:rsidRPr="00BC0AAB">
        <w:rPr>
          <w:iCs/>
        </w:rPr>
        <w:t>134</w:t>
      </w:r>
      <w:r w:rsidR="00F65663" w:rsidRPr="00BC0AAB">
        <w:rPr>
          <w:iCs/>
        </w:rPr>
        <w:t>,</w:t>
      </w:r>
      <w:r w:rsidR="006975E0" w:rsidRPr="00BC0AAB">
        <w:rPr>
          <w:iCs/>
        </w:rPr>
        <w:t>9</w:t>
      </w:r>
      <w:r w:rsidR="00573211" w:rsidRPr="00BC0AAB">
        <w:rPr>
          <w:iCs/>
        </w:rPr>
        <w:t>.</w:t>
      </w:r>
    </w:p>
    <w:p w:rsidR="00291952" w:rsidRPr="00BC0AAB" w:rsidRDefault="00417152" w:rsidP="00C51906">
      <w:pPr>
        <w:jc w:val="both"/>
        <w:rPr>
          <w:iCs/>
        </w:rPr>
      </w:pPr>
      <w:r w:rsidRPr="00BC0AAB">
        <w:rPr>
          <w:iCs/>
        </w:rPr>
        <w:tab/>
        <w:t xml:space="preserve">S obzirom na promjenu sastava </w:t>
      </w:r>
      <w:r w:rsidR="000B4F42">
        <w:rPr>
          <w:iCs/>
        </w:rPr>
        <w:t>U</w:t>
      </w:r>
      <w:r w:rsidRPr="00BC0AAB">
        <w:rPr>
          <w:iCs/>
        </w:rPr>
        <w:t>pravnog vijeća te zakonskih osnova isplata naknada novim članovima za 2021.</w:t>
      </w:r>
      <w:r w:rsidR="000B4F42">
        <w:rPr>
          <w:iCs/>
        </w:rPr>
        <w:t xml:space="preserve"> </w:t>
      </w:r>
      <w:r w:rsidRPr="00BC0AAB">
        <w:rPr>
          <w:iCs/>
        </w:rPr>
        <w:t xml:space="preserve">godinu bili su planirani veći rashodi na ovoj poziciji </w:t>
      </w:r>
      <w:r w:rsidR="00C00E5F" w:rsidRPr="00BC0AAB">
        <w:rPr>
          <w:iCs/>
        </w:rPr>
        <w:t>u odnosu na prethodnu godinu</w:t>
      </w:r>
      <w:r w:rsidR="00203390" w:rsidRPr="00BC0AAB">
        <w:rPr>
          <w:iCs/>
        </w:rPr>
        <w:t>,</w:t>
      </w:r>
      <w:r w:rsidR="000B4F42">
        <w:rPr>
          <w:iCs/>
        </w:rPr>
        <w:t xml:space="preserve"> </w:t>
      </w:r>
      <w:r w:rsidRPr="00BC0AAB">
        <w:rPr>
          <w:iCs/>
        </w:rPr>
        <w:t>ali sve unutar tekućeg financijskog plana.</w:t>
      </w:r>
    </w:p>
    <w:p w:rsidR="008540C8" w:rsidRPr="00BC0AAB" w:rsidRDefault="008540C8" w:rsidP="00C51906">
      <w:pPr>
        <w:jc w:val="both"/>
        <w:rPr>
          <w:iCs/>
        </w:rPr>
      </w:pPr>
      <w:r w:rsidRPr="00BC0AAB">
        <w:rPr>
          <w:iCs/>
        </w:rPr>
        <w:tab/>
        <w:t>U trenutku obnove polica osiguranja morali smo se suočiti s povećanjem cijena premija osiguranja te indeks u odnosu na 2020.</w:t>
      </w:r>
      <w:r w:rsidR="000B4F42">
        <w:rPr>
          <w:iCs/>
        </w:rPr>
        <w:t xml:space="preserve"> </w:t>
      </w:r>
      <w:r w:rsidRPr="00BC0AAB">
        <w:rPr>
          <w:iCs/>
        </w:rPr>
        <w:t>godinu iznosi 147,6.</w:t>
      </w:r>
    </w:p>
    <w:p w:rsidR="00291952" w:rsidRPr="00BC0AAB" w:rsidRDefault="00291952" w:rsidP="00C51906">
      <w:pPr>
        <w:jc w:val="both"/>
        <w:rPr>
          <w:iCs/>
        </w:rPr>
      </w:pPr>
    </w:p>
    <w:p w:rsidR="00C51906" w:rsidRPr="00F17518" w:rsidRDefault="00F17518" w:rsidP="00F17518">
      <w:pPr>
        <w:pStyle w:val="Odlomakpopisa"/>
        <w:numPr>
          <w:ilvl w:val="0"/>
          <w:numId w:val="25"/>
        </w:numPr>
        <w:jc w:val="both"/>
        <w:rPr>
          <w:b/>
          <w:u w:val="single"/>
          <w:lang w:val="hr-HR"/>
        </w:rPr>
      </w:pPr>
      <w:r w:rsidRPr="00F17518">
        <w:rPr>
          <w:b/>
          <w:u w:val="single"/>
          <w:lang w:val="hr-HR"/>
        </w:rPr>
        <w:t xml:space="preserve">Skupina 34 - </w:t>
      </w:r>
      <w:r w:rsidR="00C51906" w:rsidRPr="00F17518">
        <w:rPr>
          <w:b/>
          <w:u w:val="single"/>
          <w:lang w:val="hr-HR"/>
        </w:rPr>
        <w:t>Financijski rashodi</w:t>
      </w:r>
      <w:r w:rsidR="003613FD" w:rsidRPr="00F17518">
        <w:rPr>
          <w:b/>
          <w:u w:val="single"/>
          <w:lang w:val="hr-HR"/>
        </w:rPr>
        <w:t xml:space="preserve"> </w:t>
      </w:r>
    </w:p>
    <w:p w:rsidR="008540C8" w:rsidRPr="00BC0AAB" w:rsidRDefault="0010237F" w:rsidP="008540C8">
      <w:pPr>
        <w:jc w:val="both"/>
      </w:pPr>
      <w:r w:rsidRPr="00BC0AAB">
        <w:rPr>
          <w:b/>
          <w:sz w:val="28"/>
          <w:szCs w:val="28"/>
        </w:rPr>
        <w:tab/>
      </w:r>
      <w:r w:rsidRPr="00BC0AAB">
        <w:rPr>
          <w:b/>
          <w:iCs/>
        </w:rPr>
        <w:t>Podsku</w:t>
      </w:r>
      <w:r w:rsidR="00883448" w:rsidRPr="00BC0AAB">
        <w:rPr>
          <w:b/>
          <w:iCs/>
        </w:rPr>
        <w:t>p</w:t>
      </w:r>
      <w:r w:rsidRPr="00BC0AAB">
        <w:rPr>
          <w:b/>
          <w:iCs/>
        </w:rPr>
        <w:t xml:space="preserve">ina 342, </w:t>
      </w:r>
      <w:r w:rsidR="007C6686" w:rsidRPr="00BC0AAB">
        <w:rPr>
          <w:b/>
          <w:iCs/>
        </w:rPr>
        <w:t xml:space="preserve">Kamate za primljene kredite, </w:t>
      </w:r>
      <w:r w:rsidR="007C6686" w:rsidRPr="00BC0AAB">
        <w:rPr>
          <w:iCs/>
        </w:rPr>
        <w:t>indeks</w:t>
      </w:r>
      <w:r w:rsidR="008540C8" w:rsidRPr="00BC0AAB">
        <w:rPr>
          <w:iCs/>
        </w:rPr>
        <w:t xml:space="preserve"> 147,5</w:t>
      </w:r>
      <w:r w:rsidR="008540C8" w:rsidRPr="00BC0AAB">
        <w:rPr>
          <w:sz w:val="28"/>
          <w:szCs w:val="28"/>
        </w:rPr>
        <w:t xml:space="preserve">, </w:t>
      </w:r>
      <w:r w:rsidR="008540C8" w:rsidRPr="00BC0AAB">
        <w:t>u lipnju 2020.</w:t>
      </w:r>
      <w:r w:rsidR="000B4F42">
        <w:t xml:space="preserve"> </w:t>
      </w:r>
      <w:r w:rsidR="008540C8" w:rsidRPr="00BC0AAB">
        <w:t>godine primili smo dugoročni kredit za nabavku angiografskog uređaja i krenuli s otplatom glavnice, a tijekom 2021.</w:t>
      </w:r>
      <w:r w:rsidR="000B4F42">
        <w:t xml:space="preserve"> </w:t>
      </w:r>
      <w:r w:rsidR="008540C8" w:rsidRPr="00BC0AAB">
        <w:t xml:space="preserve">godine smo imali obvezu otplate glavnice i kamata za cijelu kalendarsku godinu. </w:t>
      </w:r>
    </w:p>
    <w:p w:rsidR="006B1F8C" w:rsidRPr="00BC0AAB" w:rsidRDefault="008B10B3" w:rsidP="00FE372A">
      <w:pPr>
        <w:tabs>
          <w:tab w:val="left" w:pos="0"/>
        </w:tabs>
        <w:jc w:val="both"/>
      </w:pPr>
      <w:r w:rsidRPr="00BC0AAB">
        <w:tab/>
      </w:r>
    </w:p>
    <w:p w:rsidR="001D435B" w:rsidRPr="00BC0AAB" w:rsidRDefault="00C51906" w:rsidP="00C51906">
      <w:pPr>
        <w:tabs>
          <w:tab w:val="left" w:pos="0"/>
        </w:tabs>
        <w:jc w:val="both"/>
      </w:pPr>
      <w:r w:rsidRPr="00BC0AAB">
        <w:rPr>
          <w:b/>
        </w:rPr>
        <w:tab/>
      </w:r>
      <w:r w:rsidR="006B1F8C" w:rsidRPr="00BC0AAB">
        <w:rPr>
          <w:b/>
        </w:rPr>
        <w:t>Podskupina 3</w:t>
      </w:r>
      <w:r w:rsidR="00171F74" w:rsidRPr="00BC0AAB">
        <w:rPr>
          <w:b/>
        </w:rPr>
        <w:t>43</w:t>
      </w:r>
      <w:r w:rsidR="006B1F8C" w:rsidRPr="00BC0AAB">
        <w:rPr>
          <w:b/>
        </w:rPr>
        <w:t xml:space="preserve">, </w:t>
      </w:r>
      <w:r w:rsidR="001366D4" w:rsidRPr="00BC0AAB">
        <w:rPr>
          <w:b/>
        </w:rPr>
        <w:t xml:space="preserve">Ostali </w:t>
      </w:r>
      <w:r w:rsidR="001D3573" w:rsidRPr="00BC0AAB">
        <w:rPr>
          <w:b/>
        </w:rPr>
        <w:t>financijski rashodi</w:t>
      </w:r>
      <w:r w:rsidR="000B4F42">
        <w:rPr>
          <w:b/>
        </w:rPr>
        <w:t>,</w:t>
      </w:r>
      <w:r w:rsidR="001D3573" w:rsidRPr="00BC0AAB">
        <w:rPr>
          <w:b/>
        </w:rPr>
        <w:t xml:space="preserve"> </w:t>
      </w:r>
      <w:r w:rsidR="001D3573" w:rsidRPr="00BC0AAB">
        <w:t>iznose</w:t>
      </w:r>
      <w:r w:rsidR="000B4F42">
        <w:t xml:space="preserve"> </w:t>
      </w:r>
      <w:r w:rsidR="00744D27" w:rsidRPr="00BC0AAB">
        <w:rPr>
          <w:b/>
        </w:rPr>
        <w:t>113</w:t>
      </w:r>
      <w:r w:rsidR="00D26632" w:rsidRPr="00BC0AAB">
        <w:rPr>
          <w:b/>
        </w:rPr>
        <w:t>.</w:t>
      </w:r>
      <w:r w:rsidR="00744D27" w:rsidRPr="00BC0AAB">
        <w:rPr>
          <w:b/>
        </w:rPr>
        <w:t>281</w:t>
      </w:r>
      <w:r w:rsidR="00D26632" w:rsidRPr="00BC0AAB">
        <w:rPr>
          <w:b/>
        </w:rPr>
        <w:t>,00 kn</w:t>
      </w:r>
      <w:r w:rsidR="00D26632" w:rsidRPr="00BC0AAB">
        <w:t>,</w:t>
      </w:r>
      <w:r w:rsidR="000B4F42">
        <w:t xml:space="preserve"> </w:t>
      </w:r>
      <w:r w:rsidR="006A38D0" w:rsidRPr="00BC0AAB">
        <w:t xml:space="preserve">(u prethodnoj godini </w:t>
      </w:r>
      <w:r w:rsidR="00744D27" w:rsidRPr="000B4F42">
        <w:t>102.390,00 kn</w:t>
      </w:r>
      <w:r w:rsidR="006A38D0" w:rsidRPr="00BC0AAB">
        <w:t xml:space="preserve">), </w:t>
      </w:r>
      <w:r w:rsidR="00E04D54" w:rsidRPr="00BC0AAB">
        <w:t>i ostvareni su u</w:t>
      </w:r>
      <w:r w:rsidR="00171F74" w:rsidRPr="00BC0AAB">
        <w:t xml:space="preserve"> okviru financijskog plana, indeks </w:t>
      </w:r>
      <w:r w:rsidR="00744D27" w:rsidRPr="00BC0AAB">
        <w:t>87</w:t>
      </w:r>
      <w:r w:rsidR="006A38D0" w:rsidRPr="00BC0AAB">
        <w:t>,</w:t>
      </w:r>
      <w:r w:rsidR="00744D27" w:rsidRPr="00BC0AAB">
        <w:t>14</w:t>
      </w:r>
      <w:r w:rsidR="001D435B" w:rsidRPr="00BC0AAB">
        <w:t xml:space="preserve">, a u odnosu na proteklu godinu </w:t>
      </w:r>
      <w:r w:rsidR="00744D27" w:rsidRPr="00BC0AAB">
        <w:t>veći</w:t>
      </w:r>
      <w:r w:rsidR="006A38D0" w:rsidRPr="00BC0AAB">
        <w:t xml:space="preserve"> su </w:t>
      </w:r>
      <w:r w:rsidR="001D435B" w:rsidRPr="00BC0AAB">
        <w:t xml:space="preserve">za </w:t>
      </w:r>
      <w:r w:rsidR="00744D27" w:rsidRPr="00BC0AAB">
        <w:t>10</w:t>
      </w:r>
      <w:r w:rsidR="006A38D0" w:rsidRPr="00BC0AAB">
        <w:t>,</w:t>
      </w:r>
      <w:r w:rsidR="00744D27" w:rsidRPr="00BC0AAB">
        <w:t>6</w:t>
      </w:r>
      <w:r w:rsidR="001D435B" w:rsidRPr="00BC0AAB">
        <w:t>%.</w:t>
      </w:r>
      <w:r w:rsidR="000B4F42">
        <w:t xml:space="preserve"> </w:t>
      </w:r>
      <w:r w:rsidR="0037220A" w:rsidRPr="00BC0AAB">
        <w:t>Ovi izdaci odnos</w:t>
      </w:r>
      <w:r w:rsidR="001366D4" w:rsidRPr="00BC0AAB">
        <w:t>e se na</w:t>
      </w:r>
      <w:r w:rsidR="000B4F42">
        <w:t xml:space="preserve"> </w:t>
      </w:r>
      <w:r w:rsidR="00C120D1" w:rsidRPr="00BC0AAB">
        <w:t xml:space="preserve">bankarske usluge i usluge platnog prometa, </w:t>
      </w:r>
      <w:r w:rsidR="006D08EA" w:rsidRPr="00BC0AAB">
        <w:t>boravišn</w:t>
      </w:r>
      <w:r w:rsidR="00284B27" w:rsidRPr="00BC0AAB">
        <w:t>u</w:t>
      </w:r>
      <w:r w:rsidR="006D08EA" w:rsidRPr="00BC0AAB">
        <w:t xml:space="preserve"> pristojb</w:t>
      </w:r>
      <w:r w:rsidR="00284B27" w:rsidRPr="00BC0AAB">
        <w:t>u</w:t>
      </w:r>
      <w:r w:rsidR="00B87ABF" w:rsidRPr="00BC0AAB">
        <w:t xml:space="preserve">, </w:t>
      </w:r>
      <w:r w:rsidR="006D08EA" w:rsidRPr="00BC0AAB">
        <w:t>razne takse, j</w:t>
      </w:r>
      <w:r w:rsidR="00284B27" w:rsidRPr="00BC0AAB">
        <w:t>a</w:t>
      </w:r>
      <w:r w:rsidR="006D08EA" w:rsidRPr="00BC0AAB">
        <w:t>vnobilježničke usluge</w:t>
      </w:r>
      <w:r w:rsidR="000F5016" w:rsidRPr="00BC0AAB">
        <w:t>, negativne tečajne razlike</w:t>
      </w:r>
      <w:r w:rsidR="00C120D1" w:rsidRPr="00BC0AAB">
        <w:t>, zatezne kamate</w:t>
      </w:r>
      <w:r w:rsidR="006D08EA" w:rsidRPr="00BC0AAB">
        <w:t xml:space="preserve"> i</w:t>
      </w:r>
      <w:r w:rsidR="000F5016" w:rsidRPr="00BC0AAB">
        <w:t xml:space="preserve"> naknade kartičara</w:t>
      </w:r>
      <w:r w:rsidR="0037220A" w:rsidRPr="00BC0AAB">
        <w:t>.</w:t>
      </w:r>
      <w:r w:rsidR="000B4F42">
        <w:t xml:space="preserve"> </w:t>
      </w:r>
      <w:r w:rsidR="00C120D1" w:rsidRPr="00BC0AAB">
        <w:t>Povećanje</w:t>
      </w:r>
      <w:r w:rsidR="006A38D0" w:rsidRPr="00BC0AAB">
        <w:t xml:space="preserve"> izdataka </w:t>
      </w:r>
      <w:r w:rsidR="00B50153" w:rsidRPr="00BC0AAB">
        <w:t xml:space="preserve">uglavnom </w:t>
      </w:r>
      <w:r w:rsidR="006A38D0" w:rsidRPr="00BC0AAB">
        <w:t xml:space="preserve">proizlazi iz </w:t>
      </w:r>
      <w:r w:rsidR="00C120D1" w:rsidRPr="00BC0AAB">
        <w:t>veće posjećenosti privatnih pacijenata</w:t>
      </w:r>
      <w:r w:rsidR="000B4F42">
        <w:t xml:space="preserve"> </w:t>
      </w:r>
      <w:r w:rsidR="00C120D1" w:rsidRPr="00BC0AAB">
        <w:t>te naplate</w:t>
      </w:r>
      <w:r w:rsidR="00D26632" w:rsidRPr="00BC0AAB">
        <w:t xml:space="preserve"> od ino</w:t>
      </w:r>
      <w:r w:rsidR="00C120D1" w:rsidRPr="00BC0AAB">
        <w:t>zemnih</w:t>
      </w:r>
      <w:r w:rsidR="000B4F42">
        <w:t xml:space="preserve"> </w:t>
      </w:r>
      <w:r w:rsidR="00C120D1" w:rsidRPr="00BC0AAB">
        <w:t>gostiju</w:t>
      </w:r>
      <w:r w:rsidR="00D26632" w:rsidRPr="00BC0AAB">
        <w:t xml:space="preserve"> ili osiguravajućih kuća. </w:t>
      </w:r>
    </w:p>
    <w:p w:rsidR="001D3573" w:rsidRDefault="001D3573" w:rsidP="00C51906">
      <w:pPr>
        <w:jc w:val="both"/>
      </w:pPr>
    </w:p>
    <w:p w:rsidR="00F17518" w:rsidRDefault="00F17518" w:rsidP="00C51906">
      <w:pPr>
        <w:jc w:val="both"/>
      </w:pPr>
    </w:p>
    <w:p w:rsidR="00F17518" w:rsidRDefault="00F17518" w:rsidP="00C51906">
      <w:pPr>
        <w:jc w:val="both"/>
      </w:pPr>
    </w:p>
    <w:p w:rsidR="00F17518" w:rsidRPr="00BC0AAB" w:rsidRDefault="00F17518" w:rsidP="00C51906">
      <w:pPr>
        <w:jc w:val="both"/>
      </w:pPr>
    </w:p>
    <w:p w:rsidR="00A959FF" w:rsidRPr="00BC0AAB" w:rsidRDefault="00A959FF" w:rsidP="00C51906">
      <w:pPr>
        <w:jc w:val="both"/>
      </w:pPr>
    </w:p>
    <w:p w:rsidR="004463E2" w:rsidRDefault="00827758" w:rsidP="00C51906">
      <w:pPr>
        <w:jc w:val="both"/>
        <w:rPr>
          <w:b/>
          <w:sz w:val="28"/>
          <w:szCs w:val="28"/>
          <w:u w:val="single"/>
        </w:rPr>
      </w:pPr>
      <w:r w:rsidRPr="00F17518">
        <w:rPr>
          <w:b/>
          <w:sz w:val="28"/>
          <w:szCs w:val="28"/>
          <w:u w:val="single"/>
        </w:rPr>
        <w:t>RAZRED 4</w:t>
      </w:r>
      <w:r w:rsidR="00342D82" w:rsidRPr="00F17518">
        <w:rPr>
          <w:b/>
          <w:sz w:val="28"/>
          <w:szCs w:val="28"/>
          <w:u w:val="single"/>
        </w:rPr>
        <w:t xml:space="preserve"> -</w:t>
      </w:r>
      <w:r w:rsidRPr="00F17518">
        <w:rPr>
          <w:b/>
          <w:sz w:val="28"/>
          <w:szCs w:val="28"/>
          <w:u w:val="single"/>
        </w:rPr>
        <w:t xml:space="preserve"> RASHODI ZA NABAVU NEFINANCIJSKE IMOVINE</w:t>
      </w:r>
    </w:p>
    <w:p w:rsidR="00F17518" w:rsidRPr="00F17518" w:rsidRDefault="00F17518" w:rsidP="00C51906">
      <w:pPr>
        <w:jc w:val="both"/>
        <w:rPr>
          <w:b/>
          <w:sz w:val="28"/>
          <w:szCs w:val="28"/>
          <w:u w:val="single"/>
        </w:rPr>
      </w:pPr>
    </w:p>
    <w:p w:rsidR="00827758" w:rsidRPr="00BC0AAB" w:rsidRDefault="00827758" w:rsidP="00C51906">
      <w:pPr>
        <w:jc w:val="both"/>
      </w:pPr>
    </w:p>
    <w:p w:rsidR="00EC14EA" w:rsidRPr="00F17518" w:rsidRDefault="00F17518" w:rsidP="00F17518">
      <w:pPr>
        <w:pStyle w:val="Naslov7"/>
        <w:numPr>
          <w:ilvl w:val="0"/>
          <w:numId w:val="29"/>
        </w:numPr>
        <w:rPr>
          <w:u w:val="single"/>
        </w:rPr>
      </w:pPr>
      <w:r w:rsidRPr="00F17518">
        <w:rPr>
          <w:u w:val="single"/>
        </w:rPr>
        <w:t xml:space="preserve">Skupina 41 - </w:t>
      </w:r>
      <w:r w:rsidR="00EC14EA" w:rsidRPr="00F17518">
        <w:rPr>
          <w:u w:val="single"/>
        </w:rPr>
        <w:t xml:space="preserve">Rashodi za nabavu </w:t>
      </w:r>
      <w:r w:rsidR="003613FD" w:rsidRPr="00F17518">
        <w:rPr>
          <w:u w:val="single"/>
        </w:rPr>
        <w:t>ne</w:t>
      </w:r>
      <w:r w:rsidR="00F55D2D" w:rsidRPr="00F17518">
        <w:rPr>
          <w:u w:val="single"/>
        </w:rPr>
        <w:t>proizvedene</w:t>
      </w:r>
      <w:r w:rsidR="003613FD" w:rsidRPr="00F17518">
        <w:rPr>
          <w:u w:val="single"/>
        </w:rPr>
        <w:t xml:space="preserve"> </w:t>
      </w:r>
      <w:r w:rsidR="00184334" w:rsidRPr="00F17518">
        <w:rPr>
          <w:u w:val="single"/>
        </w:rPr>
        <w:t>dugotrajne imovine</w:t>
      </w:r>
    </w:p>
    <w:p w:rsidR="00171F74" w:rsidRPr="00BC0AAB" w:rsidRDefault="00171F74" w:rsidP="00F33AA9">
      <w:pPr>
        <w:ind w:firstLine="720"/>
        <w:jc w:val="both"/>
        <w:rPr>
          <w:b/>
        </w:rPr>
      </w:pPr>
    </w:p>
    <w:p w:rsidR="00F9397D" w:rsidRDefault="00F9397D" w:rsidP="00F33AA9">
      <w:pPr>
        <w:ind w:firstLine="720"/>
        <w:jc w:val="both"/>
      </w:pPr>
      <w:r w:rsidRPr="00BC0AAB">
        <w:rPr>
          <w:b/>
        </w:rPr>
        <w:t>Podskupina 412, Nematerijalna imovina</w:t>
      </w:r>
      <w:r w:rsidRPr="00BC0AAB">
        <w:t>, odnosi se na licence za koje je u 2021.</w:t>
      </w:r>
      <w:r w:rsidR="003613FD">
        <w:t xml:space="preserve"> </w:t>
      </w:r>
      <w:r w:rsidRPr="00BC0AAB">
        <w:t xml:space="preserve">godini utrošeno </w:t>
      </w:r>
      <w:r w:rsidRPr="003613FD">
        <w:rPr>
          <w:b/>
        </w:rPr>
        <w:t>17.001,00</w:t>
      </w:r>
      <w:r w:rsidR="003613FD" w:rsidRPr="003613FD">
        <w:rPr>
          <w:b/>
        </w:rPr>
        <w:t xml:space="preserve"> </w:t>
      </w:r>
      <w:r w:rsidRPr="003613FD">
        <w:rPr>
          <w:b/>
        </w:rPr>
        <w:t>kn</w:t>
      </w:r>
      <w:r w:rsidRPr="00BC0AAB">
        <w:t>. Nema indeksa u odnosu na prethodnu godinu dok je u odnosu na plan indeks 69,11.</w:t>
      </w:r>
    </w:p>
    <w:p w:rsidR="00F17518" w:rsidRDefault="00F17518" w:rsidP="00F33AA9">
      <w:pPr>
        <w:ind w:firstLine="720"/>
        <w:jc w:val="both"/>
      </w:pPr>
    </w:p>
    <w:p w:rsidR="003613FD" w:rsidRDefault="003613FD" w:rsidP="003613FD">
      <w:pPr>
        <w:jc w:val="both"/>
      </w:pPr>
    </w:p>
    <w:p w:rsidR="003613FD" w:rsidRPr="00F17518" w:rsidRDefault="00F17518" w:rsidP="00F17518">
      <w:pPr>
        <w:pStyle w:val="Naslov7"/>
        <w:numPr>
          <w:ilvl w:val="0"/>
          <w:numId w:val="29"/>
        </w:numPr>
        <w:rPr>
          <w:u w:val="single"/>
        </w:rPr>
      </w:pPr>
      <w:r w:rsidRPr="00F17518">
        <w:rPr>
          <w:u w:val="single"/>
        </w:rPr>
        <w:t xml:space="preserve">Skupina 42 - </w:t>
      </w:r>
      <w:r w:rsidR="003613FD" w:rsidRPr="00F17518">
        <w:rPr>
          <w:u w:val="single"/>
        </w:rPr>
        <w:t>Rashodi za nabavu proizvedene dugotrajne imovine</w:t>
      </w:r>
    </w:p>
    <w:p w:rsidR="00F9397D" w:rsidRPr="00BC0AAB" w:rsidRDefault="00F9397D" w:rsidP="00F33AA9">
      <w:pPr>
        <w:ind w:firstLine="720"/>
        <w:jc w:val="both"/>
        <w:rPr>
          <w:b/>
        </w:rPr>
      </w:pPr>
    </w:p>
    <w:p w:rsidR="00BC708D" w:rsidRPr="00BC0AAB" w:rsidRDefault="00F33AA9" w:rsidP="00F33AA9">
      <w:pPr>
        <w:ind w:firstLine="720"/>
        <w:jc w:val="both"/>
      </w:pPr>
      <w:r w:rsidRPr="00BC0AAB">
        <w:rPr>
          <w:b/>
        </w:rPr>
        <w:t xml:space="preserve">Podskupina 422, Postrojenja i oprema, </w:t>
      </w:r>
      <w:r w:rsidRPr="00BC0AAB">
        <w:t>realizirano je u</w:t>
      </w:r>
      <w:r w:rsidR="00A06090" w:rsidRPr="00BC0AAB">
        <w:t xml:space="preserve"> visini od </w:t>
      </w:r>
      <w:r w:rsidR="00F42544" w:rsidRPr="003613FD">
        <w:rPr>
          <w:b/>
        </w:rPr>
        <w:t>1</w:t>
      </w:r>
      <w:r w:rsidR="00A06090" w:rsidRPr="003613FD">
        <w:rPr>
          <w:b/>
        </w:rPr>
        <w:t>.</w:t>
      </w:r>
      <w:r w:rsidR="00F42544" w:rsidRPr="003613FD">
        <w:rPr>
          <w:b/>
        </w:rPr>
        <w:t>862</w:t>
      </w:r>
      <w:r w:rsidR="00A06090" w:rsidRPr="003613FD">
        <w:rPr>
          <w:b/>
        </w:rPr>
        <w:t>.</w:t>
      </w:r>
      <w:r w:rsidR="00F42544" w:rsidRPr="003613FD">
        <w:rPr>
          <w:b/>
        </w:rPr>
        <w:t>150</w:t>
      </w:r>
      <w:r w:rsidR="00A06090" w:rsidRPr="003613FD">
        <w:rPr>
          <w:b/>
        </w:rPr>
        <w:t>,00 kn</w:t>
      </w:r>
      <w:r w:rsidR="00A06090" w:rsidRPr="00BC0AAB">
        <w:t xml:space="preserve"> </w:t>
      </w:r>
      <w:r w:rsidRPr="00BC0AAB">
        <w:t xml:space="preserve"> indeks </w:t>
      </w:r>
      <w:r w:rsidR="003613FD">
        <w:t xml:space="preserve">je </w:t>
      </w:r>
      <w:r w:rsidR="00F42544" w:rsidRPr="00BC0AAB">
        <w:t>26</w:t>
      </w:r>
      <w:r w:rsidRPr="00BC0AAB">
        <w:t>,</w:t>
      </w:r>
      <w:r w:rsidR="00F42544" w:rsidRPr="00BC0AAB">
        <w:t>1</w:t>
      </w:r>
      <w:r w:rsidR="003613FD">
        <w:t xml:space="preserve"> </w:t>
      </w:r>
      <w:r w:rsidR="00810D8E" w:rsidRPr="00BC0AAB">
        <w:t>u odnosu na prethodnu godinu</w:t>
      </w:r>
      <w:r w:rsidR="001D435B" w:rsidRPr="00BC0AAB">
        <w:t>. U 20</w:t>
      </w:r>
      <w:r w:rsidR="00F42544" w:rsidRPr="00BC0AAB">
        <w:t>20</w:t>
      </w:r>
      <w:r w:rsidR="001D435B" w:rsidRPr="00BC0AAB">
        <w:t xml:space="preserve">. godini izdaci na ovoj </w:t>
      </w:r>
      <w:r w:rsidR="00244EBE" w:rsidRPr="00BC0AAB">
        <w:t>pod</w:t>
      </w:r>
      <w:r w:rsidR="001D435B" w:rsidRPr="00BC0AAB">
        <w:t>skupini iznos</w:t>
      </w:r>
      <w:r w:rsidR="00F42544" w:rsidRPr="00BC0AAB">
        <w:t>ili su</w:t>
      </w:r>
      <w:r w:rsidR="003613FD">
        <w:t xml:space="preserve"> </w:t>
      </w:r>
      <w:r w:rsidR="00F42544" w:rsidRPr="00BC0AAB">
        <w:t>7.126.488,00 kn</w:t>
      </w:r>
      <w:r w:rsidR="00A06090" w:rsidRPr="00BC0AAB">
        <w:t>.</w:t>
      </w:r>
      <w:r w:rsidR="003613FD">
        <w:t xml:space="preserve"> </w:t>
      </w:r>
      <w:r w:rsidR="00F42544" w:rsidRPr="00BC0AAB">
        <w:t xml:space="preserve">Velika nominalna razlika </w:t>
      </w:r>
      <w:r w:rsidR="00A06090" w:rsidRPr="00BC0AAB">
        <w:t xml:space="preserve">odnosi se na nabavku angiografskog uređaja za </w:t>
      </w:r>
      <w:r w:rsidR="00FB4E63" w:rsidRPr="00BC0AAB">
        <w:t xml:space="preserve">dijagnostičko terapijske endovaskularne intervencije </w:t>
      </w:r>
      <w:r w:rsidR="00F42544" w:rsidRPr="00BC0AAB">
        <w:t>u 2020.</w:t>
      </w:r>
      <w:r w:rsidR="003613FD">
        <w:t xml:space="preserve"> </w:t>
      </w:r>
      <w:r w:rsidR="00F42544" w:rsidRPr="00BC0AAB">
        <w:t>godini u</w:t>
      </w:r>
      <w:r w:rsidR="00FB4E63" w:rsidRPr="00BC0AAB">
        <w:t xml:space="preserve"> visini od 5.248.750,00 kn koji je </w:t>
      </w:r>
      <w:r w:rsidR="00F42544" w:rsidRPr="00BC0AAB">
        <w:t xml:space="preserve">bio </w:t>
      </w:r>
      <w:r w:rsidR="00FB4E63" w:rsidRPr="00BC0AAB">
        <w:t xml:space="preserve">financiran putem dugoročnog kredita kod Privredne banke Zagreb d.d. </w:t>
      </w:r>
    </w:p>
    <w:p w:rsidR="00A959FF" w:rsidRPr="00BC0AAB" w:rsidRDefault="00A959FF" w:rsidP="00BC708D">
      <w:pPr>
        <w:jc w:val="both"/>
      </w:pPr>
    </w:p>
    <w:p w:rsidR="002E2FDE" w:rsidRDefault="002E2FDE" w:rsidP="00EF07CB">
      <w:pPr>
        <w:ind w:firstLine="720"/>
        <w:jc w:val="both"/>
        <w:rPr>
          <w:b/>
        </w:rPr>
      </w:pPr>
    </w:p>
    <w:p w:rsidR="00063497" w:rsidRPr="00BC0AAB" w:rsidRDefault="00F33AA9" w:rsidP="00EF07CB">
      <w:pPr>
        <w:ind w:firstLine="720"/>
        <w:jc w:val="both"/>
      </w:pPr>
      <w:r w:rsidRPr="00BC0AAB">
        <w:rPr>
          <w:b/>
        </w:rPr>
        <w:t xml:space="preserve">Podskupina 426, Nematerijalna proizvedena imovina, </w:t>
      </w:r>
      <w:r w:rsidR="002C7BEE" w:rsidRPr="00BC0AAB">
        <w:t>izdaci</w:t>
      </w:r>
      <w:r w:rsidR="002E2FDE">
        <w:t xml:space="preserve"> </w:t>
      </w:r>
      <w:r w:rsidR="002C7BEE" w:rsidRPr="00BC0AAB">
        <w:t xml:space="preserve">su indeksirani sa </w:t>
      </w:r>
      <w:r w:rsidR="00063497" w:rsidRPr="00BC0AAB">
        <w:t>19</w:t>
      </w:r>
      <w:r w:rsidR="009D5622" w:rsidRPr="00BC0AAB">
        <w:t>,</w:t>
      </w:r>
      <w:r w:rsidR="00063497" w:rsidRPr="00BC0AAB">
        <w:t>3</w:t>
      </w:r>
      <w:r w:rsidR="002C7BEE" w:rsidRPr="00BC0AAB">
        <w:t xml:space="preserve"> u odnosu na prethodnu godinu</w:t>
      </w:r>
      <w:r w:rsidR="00063497" w:rsidRPr="00BC0AAB">
        <w:t xml:space="preserve">. Realizacija je iznosila </w:t>
      </w:r>
      <w:r w:rsidR="00063497" w:rsidRPr="002E2FDE">
        <w:rPr>
          <w:b/>
        </w:rPr>
        <w:t>30.204,00 kn</w:t>
      </w:r>
      <w:r w:rsidR="00063497" w:rsidRPr="00BC0AAB">
        <w:t xml:space="preserve"> dok je u 2020.godini iznosila 156.227,00 kn.</w:t>
      </w:r>
    </w:p>
    <w:p w:rsidR="00063497" w:rsidRDefault="00063497" w:rsidP="00EF07CB">
      <w:pPr>
        <w:ind w:firstLine="720"/>
        <w:jc w:val="both"/>
      </w:pPr>
    </w:p>
    <w:p w:rsidR="00327D7A" w:rsidRPr="00BC0AAB" w:rsidRDefault="00327D7A" w:rsidP="00327D7A">
      <w:pPr>
        <w:jc w:val="both"/>
        <w:rPr>
          <w:i/>
          <w:u w:val="single"/>
        </w:rPr>
      </w:pPr>
      <w:r w:rsidRPr="00BC0AAB">
        <w:rPr>
          <w:i/>
        </w:rPr>
        <w:t>Pregled kapitalnih investicija dostavljen je u privitku, odnosno u okviru</w:t>
      </w:r>
      <w:r>
        <w:rPr>
          <w:i/>
        </w:rPr>
        <w:t xml:space="preserve"> </w:t>
      </w:r>
      <w:r w:rsidRPr="00BC0AAB">
        <w:rPr>
          <w:i/>
          <w:u w:val="single"/>
        </w:rPr>
        <w:t>Tablice br.</w:t>
      </w:r>
      <w:r w:rsidRPr="00BC0AAB">
        <w:rPr>
          <w:i/>
          <w:color w:val="000000"/>
          <w:u w:val="single"/>
        </w:rPr>
        <w:t>11</w:t>
      </w:r>
    </w:p>
    <w:p w:rsidR="00F17518" w:rsidRDefault="00F17518" w:rsidP="00EF07CB">
      <w:pPr>
        <w:ind w:firstLine="720"/>
        <w:jc w:val="both"/>
      </w:pPr>
    </w:p>
    <w:p w:rsidR="00F17518" w:rsidRDefault="00F17518" w:rsidP="00EF07CB">
      <w:pPr>
        <w:ind w:firstLine="720"/>
        <w:jc w:val="both"/>
      </w:pPr>
    </w:p>
    <w:p w:rsidR="00F17518" w:rsidRPr="00BC0AAB" w:rsidRDefault="00F17518" w:rsidP="00EF07CB">
      <w:pPr>
        <w:ind w:firstLine="720"/>
        <w:jc w:val="both"/>
      </w:pPr>
    </w:p>
    <w:p w:rsidR="00B33EF6" w:rsidRPr="00BC0AAB" w:rsidRDefault="00B33EF6" w:rsidP="00EF07CB">
      <w:pPr>
        <w:ind w:firstLine="720"/>
        <w:jc w:val="both"/>
      </w:pPr>
    </w:p>
    <w:p w:rsidR="00F932E6" w:rsidRPr="00F17518" w:rsidRDefault="00063497" w:rsidP="00F932E6">
      <w:pPr>
        <w:jc w:val="both"/>
        <w:rPr>
          <w:b/>
          <w:sz w:val="28"/>
          <w:szCs w:val="28"/>
          <w:u w:val="single"/>
        </w:rPr>
      </w:pPr>
      <w:r w:rsidRPr="00F17518">
        <w:rPr>
          <w:b/>
          <w:sz w:val="28"/>
          <w:szCs w:val="28"/>
          <w:u w:val="single"/>
        </w:rPr>
        <w:t xml:space="preserve">RAZRED </w:t>
      </w:r>
      <w:r w:rsidR="00F932E6" w:rsidRPr="00F17518">
        <w:rPr>
          <w:b/>
          <w:sz w:val="28"/>
          <w:szCs w:val="28"/>
          <w:u w:val="single"/>
        </w:rPr>
        <w:t>5</w:t>
      </w:r>
      <w:r w:rsidRPr="00F17518">
        <w:rPr>
          <w:b/>
          <w:sz w:val="28"/>
          <w:szCs w:val="28"/>
          <w:u w:val="single"/>
        </w:rPr>
        <w:t>-</w:t>
      </w:r>
      <w:r w:rsidR="00F932E6" w:rsidRPr="00F17518">
        <w:rPr>
          <w:b/>
          <w:sz w:val="28"/>
          <w:szCs w:val="28"/>
          <w:u w:val="single"/>
        </w:rPr>
        <w:t>IZDACI ZA FINANCIJSKU IMOVINU I OTPLATE ZAJMOVA</w:t>
      </w:r>
    </w:p>
    <w:p w:rsidR="00F932E6" w:rsidRPr="00BC0AAB" w:rsidRDefault="00F932E6" w:rsidP="00EF07CB">
      <w:pPr>
        <w:ind w:firstLine="720"/>
        <w:jc w:val="both"/>
      </w:pPr>
    </w:p>
    <w:p w:rsidR="00F17518" w:rsidRDefault="00F17518" w:rsidP="00F932E6">
      <w:pPr>
        <w:pStyle w:val="Naslov7"/>
      </w:pPr>
    </w:p>
    <w:p w:rsidR="00F932E6" w:rsidRPr="00F17518" w:rsidRDefault="00F17518" w:rsidP="00F932E6">
      <w:pPr>
        <w:pStyle w:val="Naslov7"/>
        <w:rPr>
          <w:u w:val="single"/>
        </w:rPr>
      </w:pPr>
      <w:r w:rsidRPr="00F17518">
        <w:rPr>
          <w:u w:val="single"/>
        </w:rPr>
        <w:t xml:space="preserve">Skupina 54 - </w:t>
      </w:r>
      <w:r w:rsidR="00F932E6" w:rsidRPr="00F17518">
        <w:rPr>
          <w:u w:val="single"/>
        </w:rPr>
        <w:t>Izdaci za otplatu glavni</w:t>
      </w:r>
      <w:r w:rsidR="002E2FDE" w:rsidRPr="00F17518">
        <w:rPr>
          <w:u w:val="single"/>
        </w:rPr>
        <w:t>ce primljenih kredita i zajmova</w:t>
      </w:r>
    </w:p>
    <w:p w:rsidR="00C74AB1" w:rsidRPr="00BC0AAB" w:rsidRDefault="00C74AB1" w:rsidP="00DD2803">
      <w:pPr>
        <w:ind w:firstLine="720"/>
        <w:jc w:val="both"/>
        <w:rPr>
          <w:b/>
          <w:sz w:val="28"/>
        </w:rPr>
      </w:pPr>
    </w:p>
    <w:p w:rsidR="00A959FF" w:rsidRPr="00BC0AAB" w:rsidRDefault="00F932E6" w:rsidP="00DD2803">
      <w:pPr>
        <w:ind w:firstLine="720"/>
        <w:jc w:val="both"/>
        <w:rPr>
          <w:sz w:val="28"/>
        </w:rPr>
      </w:pPr>
      <w:r w:rsidRPr="00BC0AAB">
        <w:rPr>
          <w:b/>
        </w:rPr>
        <w:t>Podskupina 544, Otplata glavnice primljenih kredita i zajmova od kreditnih i ostalih financijskih institucija izvan javnog sektora</w:t>
      </w:r>
      <w:r w:rsidR="00880E9E" w:rsidRPr="00BC0AAB">
        <w:rPr>
          <w:b/>
        </w:rPr>
        <w:t xml:space="preserve">, </w:t>
      </w:r>
      <w:r w:rsidR="00880E9E" w:rsidRPr="00BC0AAB">
        <w:t xml:space="preserve">odnosi se na otplatu glavnice po dugoročnom kreditu na 5 godina koji je realiziran </w:t>
      </w:r>
      <w:r w:rsidR="00354656" w:rsidRPr="00BC0AAB">
        <w:t>2020.</w:t>
      </w:r>
      <w:r w:rsidR="002B36AC">
        <w:t xml:space="preserve"> </w:t>
      </w:r>
      <w:r w:rsidR="00354656" w:rsidRPr="00BC0AAB">
        <w:t xml:space="preserve">godine </w:t>
      </w:r>
      <w:r w:rsidR="00880E9E" w:rsidRPr="00BC0AAB">
        <w:t>kod Privredne banke Zagreb d.d.</w:t>
      </w:r>
      <w:r w:rsidR="00C22D7D" w:rsidRPr="00BC0AAB">
        <w:t xml:space="preserve"> Izdaci u 2</w:t>
      </w:r>
      <w:r w:rsidR="00063497" w:rsidRPr="00BC0AAB">
        <w:t xml:space="preserve">021. </w:t>
      </w:r>
      <w:r w:rsidR="00354656" w:rsidRPr="00BC0AAB">
        <w:t>g</w:t>
      </w:r>
      <w:r w:rsidR="00063497" w:rsidRPr="00BC0AAB">
        <w:t xml:space="preserve">odini iznosili su </w:t>
      </w:r>
      <w:r w:rsidR="00063497" w:rsidRPr="002B36AC">
        <w:rPr>
          <w:b/>
        </w:rPr>
        <w:t>1.049.750,00 kn</w:t>
      </w:r>
      <w:r w:rsidR="00063497" w:rsidRPr="00BC0AAB">
        <w:t xml:space="preserve"> (prethodna godina</w:t>
      </w:r>
      <w:r w:rsidR="00C22D7D" w:rsidRPr="00BC0AAB">
        <w:t xml:space="preserve"> 612.354,00 kn</w:t>
      </w:r>
      <w:r w:rsidR="00063497" w:rsidRPr="00BC0AAB">
        <w:t>) indeks 171,4</w:t>
      </w:r>
      <w:r w:rsidR="00C22D7D" w:rsidRPr="00BC0AAB">
        <w:t>, te su f</w:t>
      </w:r>
      <w:r w:rsidR="00063497" w:rsidRPr="00BC0AAB">
        <w:t>inancirani iz decentraliziranih sredstava.</w:t>
      </w:r>
    </w:p>
    <w:p w:rsidR="00A959FF" w:rsidRDefault="00A959FF" w:rsidP="00DD2803">
      <w:pPr>
        <w:ind w:firstLine="720"/>
        <w:jc w:val="both"/>
        <w:rPr>
          <w:b/>
          <w:sz w:val="28"/>
        </w:rPr>
      </w:pPr>
    </w:p>
    <w:p w:rsidR="00F17518" w:rsidRDefault="00F17518" w:rsidP="00DD2803">
      <w:pPr>
        <w:ind w:firstLine="720"/>
        <w:jc w:val="both"/>
        <w:rPr>
          <w:b/>
          <w:sz w:val="28"/>
        </w:rPr>
      </w:pPr>
    </w:p>
    <w:p w:rsidR="00F17518" w:rsidRDefault="00F17518" w:rsidP="00DD2803">
      <w:pPr>
        <w:ind w:firstLine="720"/>
        <w:jc w:val="both"/>
        <w:rPr>
          <w:b/>
          <w:sz w:val="28"/>
        </w:rPr>
      </w:pPr>
    </w:p>
    <w:p w:rsidR="00F17518" w:rsidRPr="00BC0AAB" w:rsidRDefault="00F17518" w:rsidP="00DD2803">
      <w:pPr>
        <w:ind w:firstLine="720"/>
        <w:jc w:val="both"/>
        <w:rPr>
          <w:b/>
          <w:sz w:val="28"/>
        </w:rPr>
      </w:pPr>
    </w:p>
    <w:p w:rsidR="008302C0" w:rsidRPr="00BC0AAB" w:rsidRDefault="008302C0" w:rsidP="00FC231D">
      <w:pPr>
        <w:jc w:val="both"/>
        <w:rPr>
          <w:b/>
          <w:bCs/>
        </w:rPr>
      </w:pPr>
    </w:p>
    <w:p w:rsidR="008302C0" w:rsidRPr="00F17518" w:rsidRDefault="002B36AC" w:rsidP="002B36AC">
      <w:pPr>
        <w:jc w:val="both"/>
        <w:rPr>
          <w:b/>
          <w:i/>
          <w:sz w:val="28"/>
          <w:u w:val="single"/>
        </w:rPr>
      </w:pPr>
      <w:r w:rsidRPr="00F17518">
        <w:rPr>
          <w:b/>
          <w:i/>
          <w:sz w:val="28"/>
          <w:u w:val="single"/>
        </w:rPr>
        <w:t xml:space="preserve">UTJECAJ  PDV-a U </w:t>
      </w:r>
      <w:r w:rsidR="008302C0" w:rsidRPr="00F17518">
        <w:rPr>
          <w:b/>
          <w:i/>
          <w:sz w:val="28"/>
          <w:u w:val="single"/>
        </w:rPr>
        <w:t xml:space="preserve">2021. </w:t>
      </w:r>
      <w:r w:rsidRPr="00F17518">
        <w:rPr>
          <w:b/>
          <w:i/>
          <w:sz w:val="28"/>
          <w:u w:val="single"/>
        </w:rPr>
        <w:t>GODINI</w:t>
      </w:r>
    </w:p>
    <w:p w:rsidR="008302C0" w:rsidRPr="00F17518" w:rsidRDefault="008302C0" w:rsidP="008302C0">
      <w:pPr>
        <w:jc w:val="both"/>
        <w:rPr>
          <w:i/>
          <w:sz w:val="32"/>
        </w:rPr>
      </w:pPr>
    </w:p>
    <w:p w:rsidR="008302C0" w:rsidRPr="00F17518" w:rsidRDefault="008302C0" w:rsidP="008302C0">
      <w:pPr>
        <w:ind w:firstLine="720"/>
        <w:jc w:val="both"/>
        <w:rPr>
          <w:i/>
        </w:rPr>
      </w:pPr>
      <w:r w:rsidRPr="00F17518">
        <w:rPr>
          <w:i/>
        </w:rPr>
        <w:t>S promjenom Zakona o porezu na dodanu vrijednost (NN 87/2009) Thalassotherapia Opatija kao proračunski korisnik od 01.01.2010. godine postaje obveznik poreza na dodanu vrijednost.</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Oporezivanje je uvjetovano vrstom usluga koje pružamo pa tako za usluge bolničke dijagnostike, liječenja, medicinske njege i s njima usko povezane usluge oslobođeni smo plaćanja poreza na dodanu vrijednost dok smo za sve druge tržišne usluge obvezni plaćati porez na dodanu vrijednost prema utvrđenim poreznim stopama.</w:t>
      </w:r>
      <w:r w:rsidRPr="00F17518">
        <w:rPr>
          <w:i/>
        </w:rPr>
        <w:tab/>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Napominjemo da neusklađena legislativa utječe na naše poslovanje na način da se pojedini propisi koji reguliraju sustav poreza na dodanu vrijednost različito tumače. </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Naime, zdravstvene ustanove na usluge smještaja obračunavaju PDV od 25% dok se za istu uslugu u komercijalnim subjektima PDV obračunava u vrijednosti od 13%, pa tako naša ustanova nije u mogućnosti primjenjivati sniženu stopu već obračunavamo PDV u visini od 25 % što povećava našu obvezu obračuna PDV-a.</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U 2021. godini obveza za PDV po izlaznim računima iznosila je </w:t>
      </w:r>
      <w:r w:rsidRPr="00A63BC4">
        <w:rPr>
          <w:b/>
          <w:i/>
        </w:rPr>
        <w:t>696.032,59 kn</w:t>
      </w:r>
      <w:r w:rsidRPr="00F17518">
        <w:rPr>
          <w:i/>
        </w:rPr>
        <w:t xml:space="preserve">.  </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Kao porezni obveznici prilikom stjecanja dobara i primitka usluga unutar članica EU i primanja isporuka dobara i usluga od poreznih obveznika bez sjedišta u RH trebamo sami obračunati PDV.  Po toj osnovi obveza za 2021.godinu je iznosila </w:t>
      </w:r>
      <w:r w:rsidRPr="00A63BC4">
        <w:rPr>
          <w:b/>
          <w:i/>
        </w:rPr>
        <w:t>3.357,31 kn.</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U slučaju prijenosa porezne obveze za građevinske usluge u 2021. godini imali smo obvezu obračuna PDV-a u iznosu od </w:t>
      </w:r>
      <w:r w:rsidRPr="00A63BC4">
        <w:rPr>
          <w:b/>
          <w:i/>
        </w:rPr>
        <w:t>82.542,84 kn</w:t>
      </w:r>
      <w:r w:rsidRPr="00F17518">
        <w:rPr>
          <w:i/>
        </w:rPr>
        <w:t>.</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lastRenderedPageBreak/>
        <w:t xml:space="preserve">Ukupni iznos poreznih obveza za PDV po navedenim osnovama u 2021. iznosila je </w:t>
      </w:r>
      <w:r w:rsidRPr="00F17518">
        <w:rPr>
          <w:b/>
          <w:i/>
        </w:rPr>
        <w:t xml:space="preserve">781.932,74 </w:t>
      </w:r>
      <w:r w:rsidRPr="00F17518">
        <w:rPr>
          <w:i/>
        </w:rPr>
        <w:t>kn.</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Kako pružamo i oporezive i neoporezive usluge, prema Zakonu o PDV-u obvezni smo obračunati “pro ratu” koja za 2021. godinu iznosi </w:t>
      </w:r>
      <w:r w:rsidRPr="00A63BC4">
        <w:rPr>
          <w:b/>
          <w:i/>
        </w:rPr>
        <w:t>4%</w:t>
      </w:r>
      <w:r w:rsidRPr="00F17518">
        <w:rPr>
          <w:i/>
        </w:rPr>
        <w:t>.</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Godina 2021. bila je veliki izazov u poslovnom svijetu zbog pandemije</w:t>
      </w:r>
      <w:r w:rsidR="002B36AC" w:rsidRPr="00F17518">
        <w:rPr>
          <w:i/>
        </w:rPr>
        <w:t xml:space="preserve"> C</w:t>
      </w:r>
      <w:r w:rsidRPr="00F17518">
        <w:rPr>
          <w:i/>
        </w:rPr>
        <w:t>orona</w:t>
      </w:r>
      <w:r w:rsidR="002B36AC" w:rsidRPr="00F17518">
        <w:rPr>
          <w:i/>
        </w:rPr>
        <w:t xml:space="preserve"> </w:t>
      </w:r>
      <w:r w:rsidRPr="00F17518">
        <w:rPr>
          <w:i/>
        </w:rPr>
        <w:t xml:space="preserve">virusa koja je na globalnom nivou izazvala velike promjene pa se tako odrazila i na naše poslovanje i utjecale su na smanjenje “pro rate” sa 5% na 4% u 2021.godini. </w:t>
      </w:r>
    </w:p>
    <w:p w:rsidR="008302C0" w:rsidRPr="00F17518" w:rsidRDefault="008302C0" w:rsidP="008302C0">
      <w:pPr>
        <w:ind w:firstLine="720"/>
        <w:jc w:val="both"/>
        <w:rPr>
          <w:i/>
        </w:rPr>
      </w:pPr>
    </w:p>
    <w:p w:rsidR="008302C0" w:rsidRPr="00F17518" w:rsidRDefault="008302C0" w:rsidP="008302C0">
      <w:pPr>
        <w:ind w:firstLine="720"/>
        <w:jc w:val="both"/>
        <w:rPr>
          <w:i/>
        </w:rPr>
      </w:pPr>
      <w:r w:rsidRPr="00F17518">
        <w:rPr>
          <w:i/>
        </w:rPr>
        <w:t xml:space="preserve">Prema svim primljenim računima ukupan iznos priznatog pretporeza iznosio je </w:t>
      </w:r>
      <w:r w:rsidRPr="00F17518">
        <w:rPr>
          <w:b/>
          <w:i/>
        </w:rPr>
        <w:t>352.566,99</w:t>
      </w:r>
      <w:r w:rsidRPr="00F17518">
        <w:rPr>
          <w:i/>
        </w:rPr>
        <w:t xml:space="preserve"> kn.</w:t>
      </w:r>
    </w:p>
    <w:p w:rsidR="008302C0" w:rsidRPr="00F17518" w:rsidRDefault="008302C0" w:rsidP="008302C0">
      <w:pPr>
        <w:ind w:firstLine="720"/>
        <w:jc w:val="both"/>
        <w:rPr>
          <w:i/>
        </w:rPr>
      </w:pPr>
    </w:p>
    <w:p w:rsidR="008302C0" w:rsidRPr="00F17518" w:rsidRDefault="008302C0" w:rsidP="008302C0">
      <w:pPr>
        <w:ind w:firstLine="720"/>
        <w:jc w:val="both"/>
        <w:rPr>
          <w:b/>
          <w:i/>
        </w:rPr>
      </w:pPr>
      <w:r w:rsidRPr="00F17518">
        <w:rPr>
          <w:i/>
        </w:rPr>
        <w:t xml:space="preserve">Razlika obračunatog PDV-a i priznatog pretporeza čini razliku ukupne porezne obveze koja se uplaćivala u Državni proračun RH u ukupnom iznosu od </w:t>
      </w:r>
      <w:r w:rsidRPr="00F17518">
        <w:rPr>
          <w:b/>
          <w:i/>
        </w:rPr>
        <w:t>429.365,75 kn.</w:t>
      </w:r>
    </w:p>
    <w:p w:rsidR="008302C0" w:rsidRDefault="008302C0" w:rsidP="008302C0">
      <w:pPr>
        <w:ind w:firstLine="720"/>
        <w:jc w:val="both"/>
        <w:rPr>
          <w:b/>
        </w:rPr>
      </w:pPr>
    </w:p>
    <w:p w:rsidR="00F17518" w:rsidRDefault="00F17518" w:rsidP="008302C0">
      <w:pPr>
        <w:ind w:firstLine="720"/>
        <w:jc w:val="both"/>
        <w:rPr>
          <w:b/>
        </w:rPr>
      </w:pPr>
    </w:p>
    <w:p w:rsidR="00F17518" w:rsidRDefault="00F17518" w:rsidP="008302C0">
      <w:pPr>
        <w:ind w:firstLine="720"/>
        <w:jc w:val="both"/>
        <w:rPr>
          <w:b/>
        </w:rPr>
      </w:pPr>
    </w:p>
    <w:p w:rsidR="00F17518" w:rsidRPr="00BC0AAB" w:rsidRDefault="00F17518" w:rsidP="008302C0">
      <w:pPr>
        <w:ind w:firstLine="720"/>
        <w:jc w:val="both"/>
        <w:rPr>
          <w:b/>
        </w:rPr>
      </w:pPr>
    </w:p>
    <w:p w:rsidR="008302C0" w:rsidRPr="00BC0AAB" w:rsidRDefault="008302C0" w:rsidP="00FC231D">
      <w:pPr>
        <w:jc w:val="both"/>
        <w:rPr>
          <w:b/>
          <w:bCs/>
        </w:rPr>
      </w:pPr>
    </w:p>
    <w:p w:rsidR="00FC231D" w:rsidRPr="00F17518" w:rsidRDefault="00FC231D" w:rsidP="00FC231D">
      <w:pPr>
        <w:jc w:val="both"/>
        <w:rPr>
          <w:b/>
          <w:bCs/>
          <w:sz w:val="28"/>
          <w:szCs w:val="28"/>
          <w:u w:val="single"/>
        </w:rPr>
      </w:pPr>
      <w:r w:rsidRPr="00F17518">
        <w:rPr>
          <w:b/>
          <w:bCs/>
          <w:sz w:val="28"/>
          <w:szCs w:val="28"/>
          <w:u w:val="single"/>
        </w:rPr>
        <w:t>FINANCIJSKO-RAČUNOVODSTVENI STATUS USTANOVE</w:t>
      </w:r>
    </w:p>
    <w:p w:rsidR="00FC231D" w:rsidRPr="00BC0AAB" w:rsidRDefault="00FC231D" w:rsidP="00FC231D">
      <w:pPr>
        <w:ind w:firstLine="360"/>
        <w:jc w:val="both"/>
      </w:pPr>
      <w:r w:rsidRPr="00BC0AAB">
        <w:tab/>
      </w:r>
    </w:p>
    <w:p w:rsidR="00FC231D" w:rsidRPr="00BC0AAB" w:rsidRDefault="00FC231D" w:rsidP="00FC231D">
      <w:pPr>
        <w:ind w:firstLine="720"/>
        <w:jc w:val="both"/>
      </w:pPr>
      <w:r w:rsidRPr="00BC0AAB">
        <w:t xml:space="preserve">Thalassotherapia Opatija je od 2002. godine definirana u smislu financijsko računovodstvenog statusa kao proračunski korisnik Primorsko-goranske županije, te shodno tome i vodi poslovne knjige u skladu s pravilima proračunskog računovodstva, te su i poslovni rezultati iskazivani u skladu sa navedenim. </w:t>
      </w:r>
    </w:p>
    <w:p w:rsidR="00FC231D" w:rsidRDefault="00FC231D" w:rsidP="00FC231D">
      <w:pPr>
        <w:ind w:firstLine="720"/>
        <w:jc w:val="both"/>
      </w:pPr>
    </w:p>
    <w:p w:rsidR="00F17518" w:rsidRDefault="00F17518" w:rsidP="00FC231D">
      <w:pPr>
        <w:ind w:firstLine="720"/>
        <w:jc w:val="both"/>
      </w:pPr>
    </w:p>
    <w:p w:rsidR="00F17518" w:rsidRDefault="00F17518" w:rsidP="00FC231D">
      <w:pPr>
        <w:ind w:firstLine="720"/>
        <w:jc w:val="both"/>
      </w:pPr>
    </w:p>
    <w:p w:rsidR="00F17518" w:rsidRPr="00BC0AAB" w:rsidRDefault="00F17518" w:rsidP="00FC231D">
      <w:pPr>
        <w:ind w:firstLine="720"/>
        <w:jc w:val="both"/>
      </w:pPr>
    </w:p>
    <w:p w:rsidR="004F66C6" w:rsidRPr="00BC0AAB" w:rsidRDefault="004F66C6" w:rsidP="00FC231D">
      <w:pPr>
        <w:ind w:firstLine="720"/>
        <w:jc w:val="both"/>
      </w:pPr>
    </w:p>
    <w:p w:rsidR="00FC231D" w:rsidRPr="00F17518" w:rsidRDefault="00FC231D" w:rsidP="00FC231D">
      <w:pPr>
        <w:jc w:val="both"/>
        <w:rPr>
          <w:rFonts w:asciiTheme="minorHAnsi" w:hAnsiTheme="minorHAnsi" w:cstheme="minorHAnsi"/>
          <w:b/>
          <w:bCs/>
          <w:sz w:val="28"/>
          <w:szCs w:val="28"/>
          <w:u w:val="single"/>
        </w:rPr>
      </w:pPr>
      <w:r w:rsidRPr="00F17518">
        <w:rPr>
          <w:rFonts w:asciiTheme="minorHAnsi" w:hAnsiTheme="minorHAnsi" w:cstheme="minorHAnsi"/>
          <w:b/>
          <w:bCs/>
          <w:sz w:val="28"/>
          <w:szCs w:val="28"/>
          <w:u w:val="single"/>
        </w:rPr>
        <w:t>GODIŠNJI POPIS IMOVINE, OBVEZA I POTRAŽIVANJA</w:t>
      </w:r>
    </w:p>
    <w:p w:rsidR="00FC231D" w:rsidRPr="00F17518" w:rsidRDefault="00FC231D" w:rsidP="00FC231D">
      <w:pPr>
        <w:ind w:firstLine="720"/>
        <w:jc w:val="both"/>
        <w:rPr>
          <w:rFonts w:asciiTheme="minorHAnsi" w:hAnsiTheme="minorHAnsi" w:cstheme="minorHAnsi"/>
        </w:rPr>
      </w:pPr>
    </w:p>
    <w:p w:rsidR="00FC231D" w:rsidRPr="00F17518" w:rsidRDefault="00FC231D" w:rsidP="00FC231D">
      <w:pPr>
        <w:ind w:firstLine="720"/>
        <w:jc w:val="both"/>
        <w:rPr>
          <w:rFonts w:asciiTheme="minorHAnsi" w:hAnsiTheme="minorHAnsi" w:cstheme="minorHAnsi"/>
        </w:rPr>
      </w:pPr>
      <w:r w:rsidRPr="00F17518">
        <w:rPr>
          <w:rFonts w:asciiTheme="minorHAnsi" w:hAnsiTheme="minorHAnsi" w:cstheme="minorHAnsi"/>
        </w:rPr>
        <w:t xml:space="preserve">Ustanova je sukladno važećim propisima (Pravilnika o proračunskom računovodstvu i računskom planu i Statuta proračunskog korisnika) provela i godišnji popis imovine, obveza i potraživanja u okviru mogućih epidemioloških uvjeta. </w:t>
      </w:r>
    </w:p>
    <w:p w:rsidR="00FC231D" w:rsidRPr="00F17518" w:rsidRDefault="00FC231D" w:rsidP="00FC231D">
      <w:pPr>
        <w:ind w:firstLine="720"/>
        <w:jc w:val="both"/>
        <w:rPr>
          <w:rFonts w:asciiTheme="minorHAnsi" w:hAnsiTheme="minorHAnsi" w:cstheme="minorHAnsi"/>
        </w:rPr>
      </w:pPr>
      <w:r w:rsidRPr="00F17518">
        <w:rPr>
          <w:rFonts w:asciiTheme="minorHAnsi" w:hAnsiTheme="minorHAnsi" w:cstheme="minorHAnsi"/>
        </w:rPr>
        <w:t xml:space="preserve">Napominjemo da je Ministarstvo financija izdalo Okružnicu od </w:t>
      </w:r>
      <w:r w:rsidR="002B36AC" w:rsidRPr="00F17518">
        <w:rPr>
          <w:rFonts w:asciiTheme="minorHAnsi" w:hAnsiTheme="minorHAnsi" w:cstheme="minorHAnsi"/>
        </w:rPr>
        <w:t>10</w:t>
      </w:r>
      <w:r w:rsidRPr="00F17518">
        <w:rPr>
          <w:rFonts w:asciiTheme="minorHAnsi" w:hAnsiTheme="minorHAnsi" w:cstheme="minorHAnsi"/>
        </w:rPr>
        <w:t>. prosinca 202</w:t>
      </w:r>
      <w:r w:rsidR="002B36AC" w:rsidRPr="00F17518">
        <w:rPr>
          <w:rFonts w:asciiTheme="minorHAnsi" w:hAnsiTheme="minorHAnsi" w:cstheme="minorHAnsi"/>
        </w:rPr>
        <w:t>1</w:t>
      </w:r>
      <w:r w:rsidRPr="00F17518">
        <w:rPr>
          <w:rFonts w:asciiTheme="minorHAnsi" w:hAnsiTheme="minorHAnsi" w:cstheme="minorHAnsi"/>
        </w:rPr>
        <w:t>. god. Klasa: 400-02/2</w:t>
      </w:r>
      <w:r w:rsidR="002B36AC" w:rsidRPr="00F17518">
        <w:rPr>
          <w:rFonts w:asciiTheme="minorHAnsi" w:hAnsiTheme="minorHAnsi" w:cstheme="minorHAnsi"/>
        </w:rPr>
        <w:t>1</w:t>
      </w:r>
      <w:r w:rsidRPr="00F17518">
        <w:rPr>
          <w:rFonts w:asciiTheme="minorHAnsi" w:hAnsiTheme="minorHAnsi" w:cstheme="minorHAnsi"/>
        </w:rPr>
        <w:t>-01/2</w:t>
      </w:r>
      <w:r w:rsidR="002B36AC" w:rsidRPr="00F17518">
        <w:rPr>
          <w:rFonts w:asciiTheme="minorHAnsi" w:hAnsiTheme="minorHAnsi" w:cstheme="minorHAnsi"/>
        </w:rPr>
        <w:t>5</w:t>
      </w:r>
      <w:r w:rsidR="00540B7E">
        <w:rPr>
          <w:rFonts w:asciiTheme="minorHAnsi" w:hAnsiTheme="minorHAnsi" w:cstheme="minorHAnsi"/>
        </w:rPr>
        <w:t>, gdje se navodi da uk</w:t>
      </w:r>
      <w:r w:rsidRPr="00F17518">
        <w:rPr>
          <w:rFonts w:asciiTheme="minorHAnsi" w:hAnsiTheme="minorHAnsi" w:cstheme="minorHAnsi"/>
        </w:rPr>
        <w:t xml:space="preserve">oliko se procijeni da zbog epidemioloških mjera u pojedinim ustanovama </w:t>
      </w:r>
      <w:r w:rsidR="002B36AC" w:rsidRPr="00F17518">
        <w:rPr>
          <w:rFonts w:asciiTheme="minorHAnsi" w:hAnsiTheme="minorHAnsi" w:cstheme="minorHAnsi"/>
        </w:rPr>
        <w:t xml:space="preserve">u zdravstvu </w:t>
      </w:r>
      <w:r w:rsidRPr="00F17518">
        <w:rPr>
          <w:rFonts w:asciiTheme="minorHAnsi" w:hAnsiTheme="minorHAnsi" w:cstheme="minorHAnsi"/>
        </w:rPr>
        <w:t xml:space="preserve">nije moguće u potpunosti provesti godišnji popis imovine i obveza, isti će se u cijelosti obaviti po proglašenju kraja epidemije.  </w:t>
      </w:r>
    </w:p>
    <w:p w:rsidR="00FC231D" w:rsidRPr="00F17518" w:rsidRDefault="00FC231D" w:rsidP="00FC231D">
      <w:pPr>
        <w:ind w:firstLine="720"/>
        <w:jc w:val="both"/>
        <w:rPr>
          <w:rFonts w:asciiTheme="minorHAnsi" w:hAnsiTheme="minorHAnsi" w:cstheme="minorHAnsi"/>
          <w:b/>
          <w:u w:val="single"/>
        </w:rPr>
      </w:pPr>
    </w:p>
    <w:p w:rsidR="00F17518" w:rsidRDefault="00F17518" w:rsidP="007754CD">
      <w:pPr>
        <w:jc w:val="both"/>
        <w:rPr>
          <w:b/>
          <w:sz w:val="28"/>
          <w:szCs w:val="28"/>
          <w:u w:val="single"/>
        </w:rPr>
      </w:pPr>
    </w:p>
    <w:p w:rsidR="00F17518" w:rsidRDefault="00F17518" w:rsidP="007754CD">
      <w:pPr>
        <w:jc w:val="both"/>
        <w:rPr>
          <w:b/>
          <w:sz w:val="28"/>
          <w:szCs w:val="28"/>
          <w:u w:val="single"/>
        </w:rPr>
      </w:pPr>
    </w:p>
    <w:p w:rsidR="00F17518" w:rsidRDefault="00F17518" w:rsidP="007754CD">
      <w:pPr>
        <w:jc w:val="both"/>
        <w:rPr>
          <w:b/>
          <w:sz w:val="28"/>
          <w:szCs w:val="28"/>
          <w:u w:val="single"/>
        </w:rPr>
      </w:pPr>
    </w:p>
    <w:p w:rsidR="00FC231D" w:rsidRPr="00BC0AAB" w:rsidRDefault="00FC231D" w:rsidP="007754CD">
      <w:pPr>
        <w:jc w:val="both"/>
        <w:rPr>
          <w:b/>
          <w:sz w:val="28"/>
          <w:szCs w:val="28"/>
          <w:u w:val="single"/>
        </w:rPr>
      </w:pPr>
      <w:r w:rsidRPr="00BC0AAB">
        <w:rPr>
          <w:b/>
          <w:sz w:val="28"/>
          <w:szCs w:val="28"/>
          <w:u w:val="single"/>
        </w:rPr>
        <w:t>OBVEZE</w:t>
      </w:r>
    </w:p>
    <w:p w:rsidR="00FC231D" w:rsidRPr="00BC0AAB" w:rsidRDefault="00FC231D" w:rsidP="00FC231D">
      <w:pPr>
        <w:jc w:val="both"/>
        <w:rPr>
          <w:color w:val="000000"/>
        </w:rPr>
      </w:pPr>
    </w:p>
    <w:p w:rsidR="00FC231D" w:rsidRPr="00BC0AAB" w:rsidRDefault="00FC231D" w:rsidP="00FC231D">
      <w:pPr>
        <w:jc w:val="both"/>
        <w:rPr>
          <w:color w:val="000000"/>
        </w:rPr>
      </w:pPr>
      <w:r w:rsidRPr="00BC0AAB">
        <w:rPr>
          <w:i/>
          <w:color w:val="000000"/>
        </w:rPr>
        <w:tab/>
      </w:r>
      <w:r w:rsidRPr="00BC0AAB">
        <w:rPr>
          <w:color w:val="000000"/>
        </w:rPr>
        <w:t>Ukupne obveze na dan 31.12.202</w:t>
      </w:r>
      <w:r w:rsidR="006E6541" w:rsidRPr="00BC0AAB">
        <w:rPr>
          <w:color w:val="000000"/>
        </w:rPr>
        <w:t>1</w:t>
      </w:r>
      <w:r w:rsidRPr="00BC0AAB">
        <w:rPr>
          <w:color w:val="000000"/>
        </w:rPr>
        <w:t xml:space="preserve">. iznose </w:t>
      </w:r>
      <w:r w:rsidRPr="002B36AC">
        <w:rPr>
          <w:b/>
          <w:color w:val="000000"/>
        </w:rPr>
        <w:t>1</w:t>
      </w:r>
      <w:r w:rsidR="006E6541" w:rsidRPr="002B36AC">
        <w:rPr>
          <w:b/>
          <w:color w:val="000000"/>
        </w:rPr>
        <w:t>3</w:t>
      </w:r>
      <w:r w:rsidRPr="002B36AC">
        <w:rPr>
          <w:b/>
          <w:color w:val="000000"/>
        </w:rPr>
        <w:t>.</w:t>
      </w:r>
      <w:r w:rsidR="006E6541" w:rsidRPr="002B36AC">
        <w:rPr>
          <w:b/>
          <w:color w:val="000000"/>
        </w:rPr>
        <w:t>119</w:t>
      </w:r>
      <w:r w:rsidRPr="002B36AC">
        <w:rPr>
          <w:b/>
          <w:color w:val="000000"/>
        </w:rPr>
        <w:t>.</w:t>
      </w:r>
      <w:r w:rsidR="006E6541" w:rsidRPr="002B36AC">
        <w:rPr>
          <w:b/>
          <w:color w:val="000000"/>
        </w:rPr>
        <w:t>597</w:t>
      </w:r>
      <w:r w:rsidRPr="002B36AC">
        <w:rPr>
          <w:b/>
          <w:color w:val="000000"/>
        </w:rPr>
        <w:t>,00 kn</w:t>
      </w:r>
      <w:r w:rsidRPr="00BC0AAB">
        <w:rPr>
          <w:color w:val="000000"/>
        </w:rPr>
        <w:t xml:space="preserve"> (u prethodnoj godini </w:t>
      </w:r>
      <w:r w:rsidR="006E6541" w:rsidRPr="00BC0AAB">
        <w:rPr>
          <w:color w:val="000000"/>
        </w:rPr>
        <w:t>16.443.571,00 kn</w:t>
      </w:r>
      <w:r w:rsidRPr="00BC0AAB">
        <w:rPr>
          <w:color w:val="000000"/>
        </w:rPr>
        <w:t xml:space="preserve">).  </w:t>
      </w:r>
    </w:p>
    <w:p w:rsidR="00FC231D" w:rsidRPr="00BC0AAB" w:rsidRDefault="00FC231D" w:rsidP="00B33EF6">
      <w:pPr>
        <w:jc w:val="both"/>
        <w:rPr>
          <w:color w:val="000000"/>
        </w:rPr>
      </w:pPr>
      <w:r w:rsidRPr="00BC0AAB">
        <w:rPr>
          <w:color w:val="000000"/>
        </w:rPr>
        <w:tab/>
        <w:t>Navedeni iznos odnosi se najvećim dijelom na obvezu proračunskih korisnika da plaću za prosinac knjiže u obveze tekuće godine bez obzira što se ista isplaćuje u siječnju naredne godine (3,</w:t>
      </w:r>
      <w:r w:rsidR="006E6541" w:rsidRPr="00BC0AAB">
        <w:rPr>
          <w:color w:val="000000"/>
        </w:rPr>
        <w:t>3</w:t>
      </w:r>
      <w:r w:rsidR="002B36AC">
        <w:rPr>
          <w:color w:val="000000"/>
        </w:rPr>
        <w:t xml:space="preserve"> </w:t>
      </w:r>
      <w:r w:rsidRPr="00BC0AAB">
        <w:rPr>
          <w:color w:val="000000"/>
        </w:rPr>
        <w:t>mil. kn). Ostatak se odnosi na obveze za materijal i lijekove (</w:t>
      </w:r>
      <w:r w:rsidR="006E6541" w:rsidRPr="00BC0AAB">
        <w:rPr>
          <w:color w:val="000000"/>
        </w:rPr>
        <w:t>1</w:t>
      </w:r>
      <w:r w:rsidRPr="00BC0AAB">
        <w:rPr>
          <w:color w:val="000000"/>
        </w:rPr>
        <w:t>,</w:t>
      </w:r>
      <w:r w:rsidR="006E6541" w:rsidRPr="00BC0AAB">
        <w:rPr>
          <w:color w:val="000000"/>
        </w:rPr>
        <w:t>9</w:t>
      </w:r>
      <w:r w:rsidR="002B36AC">
        <w:rPr>
          <w:color w:val="000000"/>
        </w:rPr>
        <w:t xml:space="preserve"> </w:t>
      </w:r>
      <w:r w:rsidRPr="00BC0AAB">
        <w:rPr>
          <w:color w:val="000000"/>
        </w:rPr>
        <w:t xml:space="preserve">mil. kn) obveze prema HZZO-u za avanse odnosno </w:t>
      </w:r>
      <w:r w:rsidR="006E6541" w:rsidRPr="00BC0AAB">
        <w:rPr>
          <w:color w:val="000000"/>
        </w:rPr>
        <w:t>za manje izvršen rad</w:t>
      </w:r>
      <w:r w:rsidRPr="00BC0AAB">
        <w:rPr>
          <w:color w:val="000000"/>
        </w:rPr>
        <w:t xml:space="preserve"> (2</w:t>
      </w:r>
      <w:r w:rsidR="002B36AC">
        <w:rPr>
          <w:color w:val="000000"/>
        </w:rPr>
        <w:t>,</w:t>
      </w:r>
      <w:r w:rsidR="006E6541" w:rsidRPr="00BC0AAB">
        <w:rPr>
          <w:color w:val="000000"/>
        </w:rPr>
        <w:t>6</w:t>
      </w:r>
      <w:r w:rsidR="002B36AC">
        <w:rPr>
          <w:color w:val="000000"/>
        </w:rPr>
        <w:t xml:space="preserve"> </w:t>
      </w:r>
      <w:r w:rsidRPr="00BC0AAB">
        <w:rPr>
          <w:color w:val="000000"/>
        </w:rPr>
        <w:t xml:space="preserve">mil. kn),  obveze prema  kreditnoj instituciji </w:t>
      </w:r>
      <w:r w:rsidRPr="00BC0AAB">
        <w:rPr>
          <w:color w:val="000000"/>
        </w:rPr>
        <w:lastRenderedPageBreak/>
        <w:t>- povrat dugoročnog kredita prema PBZ-u za nabavku angiografskog uređaja (</w:t>
      </w:r>
      <w:r w:rsidR="006E6541" w:rsidRPr="00BC0AAB">
        <w:rPr>
          <w:color w:val="000000"/>
        </w:rPr>
        <w:t>3</w:t>
      </w:r>
      <w:r w:rsidRPr="00BC0AAB">
        <w:rPr>
          <w:color w:val="000000"/>
        </w:rPr>
        <w:t xml:space="preserve">,4 mil. kn) te ostale obveze opisane u </w:t>
      </w:r>
      <w:r w:rsidRPr="00BC0AAB">
        <w:rPr>
          <w:i/>
          <w:color w:val="000000"/>
          <w:u w:val="single"/>
        </w:rPr>
        <w:t>tablici</w:t>
      </w:r>
      <w:r w:rsidR="0048717A" w:rsidRPr="00BC0AAB">
        <w:rPr>
          <w:i/>
          <w:color w:val="000000"/>
          <w:u w:val="single"/>
        </w:rPr>
        <w:t xml:space="preserve"> br. 1</w:t>
      </w:r>
      <w:r w:rsidR="007754CD" w:rsidRPr="00BC0AAB">
        <w:rPr>
          <w:i/>
          <w:color w:val="000000"/>
          <w:u w:val="single"/>
        </w:rPr>
        <w:t>2</w:t>
      </w:r>
      <w:r w:rsidR="0048717A" w:rsidRPr="00BC0AAB">
        <w:rPr>
          <w:color w:val="000000"/>
        </w:rPr>
        <w:t xml:space="preserve">, a </w:t>
      </w:r>
      <w:r w:rsidRPr="00BC0AAB">
        <w:rPr>
          <w:color w:val="000000"/>
        </w:rPr>
        <w:t xml:space="preserve"> koja se dostavlja u privitku.  </w:t>
      </w:r>
    </w:p>
    <w:p w:rsidR="00907134" w:rsidRPr="00BC0AAB" w:rsidRDefault="00907134" w:rsidP="00FC231D">
      <w:pPr>
        <w:ind w:firstLine="720"/>
        <w:jc w:val="both"/>
        <w:rPr>
          <w:color w:val="FF0000"/>
        </w:rPr>
      </w:pPr>
    </w:p>
    <w:p w:rsidR="00907134" w:rsidRPr="00BC0AAB" w:rsidRDefault="00FC231D" w:rsidP="00FC231D">
      <w:pPr>
        <w:jc w:val="both"/>
      </w:pPr>
      <w:r w:rsidRPr="00BC0AAB">
        <w:rPr>
          <w:color w:val="FF0000"/>
        </w:rPr>
        <w:tab/>
      </w:r>
      <w:r w:rsidRPr="00BC0AAB">
        <w:t xml:space="preserve">Slijedom navedenoga moramo konstatirati da </w:t>
      </w:r>
      <w:r w:rsidR="00907134" w:rsidRPr="00BC0AAB">
        <w:t xml:space="preserve">bez obzira što je </w:t>
      </w:r>
      <w:r w:rsidRPr="00BC0AAB">
        <w:t>202</w:t>
      </w:r>
      <w:r w:rsidR="00907134" w:rsidRPr="00BC0AAB">
        <w:t>1. godina i dalje</w:t>
      </w:r>
      <w:r w:rsidR="00593FCF">
        <w:t xml:space="preserve"> bila </w:t>
      </w:r>
      <w:r w:rsidR="00907134" w:rsidRPr="00BC0AAB">
        <w:t xml:space="preserve"> pandemijska godina, usp</w:t>
      </w:r>
      <w:r w:rsidR="00835D75" w:rsidRPr="00BC0AAB">
        <w:t>i</w:t>
      </w:r>
      <w:r w:rsidR="00907134" w:rsidRPr="00BC0AAB">
        <w:t xml:space="preserve">jevali smo podmirivati sve tekuće dospjele obveze što je i rezultiralo minimalnim iznosom dospjelih obveza na dan 31.12.2021. u visini od </w:t>
      </w:r>
      <w:r w:rsidR="00907134" w:rsidRPr="002B36AC">
        <w:rPr>
          <w:b/>
        </w:rPr>
        <w:t>51.658,00 kn</w:t>
      </w:r>
      <w:r w:rsidR="00907134" w:rsidRPr="00BC0AAB">
        <w:t xml:space="preserve">. </w:t>
      </w:r>
    </w:p>
    <w:p w:rsidR="00907134" w:rsidRPr="00BC0AAB" w:rsidRDefault="00907134" w:rsidP="00FC231D">
      <w:pPr>
        <w:jc w:val="both"/>
      </w:pPr>
    </w:p>
    <w:p w:rsidR="00F17518" w:rsidRDefault="00F17518" w:rsidP="00FC231D">
      <w:pPr>
        <w:jc w:val="both"/>
        <w:rPr>
          <w:rFonts w:ascii="Arial" w:hAnsi="Arial" w:cs="Arial"/>
          <w:b/>
          <w:sz w:val="28"/>
          <w:szCs w:val="28"/>
          <w:u w:val="single"/>
        </w:rPr>
      </w:pPr>
    </w:p>
    <w:p w:rsidR="00F17518" w:rsidRDefault="00F17518" w:rsidP="00FC231D">
      <w:pPr>
        <w:jc w:val="both"/>
        <w:rPr>
          <w:rFonts w:ascii="Arial" w:hAnsi="Arial" w:cs="Arial"/>
          <w:b/>
          <w:sz w:val="28"/>
          <w:szCs w:val="28"/>
          <w:u w:val="single"/>
        </w:rPr>
      </w:pPr>
    </w:p>
    <w:p w:rsidR="00F17518" w:rsidRDefault="00F17518" w:rsidP="00FC231D">
      <w:pPr>
        <w:jc w:val="both"/>
        <w:rPr>
          <w:rFonts w:ascii="Arial" w:hAnsi="Arial" w:cs="Arial"/>
          <w:b/>
          <w:sz w:val="28"/>
          <w:szCs w:val="28"/>
          <w:u w:val="single"/>
        </w:rPr>
      </w:pPr>
    </w:p>
    <w:p w:rsidR="00FC231D" w:rsidRPr="00F17518" w:rsidRDefault="00FC231D" w:rsidP="00FC231D">
      <w:pPr>
        <w:jc w:val="both"/>
        <w:rPr>
          <w:rFonts w:ascii="Arial" w:hAnsi="Arial" w:cs="Arial"/>
          <w:b/>
          <w:sz w:val="28"/>
          <w:szCs w:val="28"/>
          <w:u w:val="single"/>
        </w:rPr>
      </w:pPr>
      <w:r w:rsidRPr="00F17518">
        <w:rPr>
          <w:rFonts w:ascii="Arial" w:hAnsi="Arial" w:cs="Arial"/>
          <w:b/>
          <w:sz w:val="28"/>
          <w:szCs w:val="28"/>
          <w:u w:val="single"/>
        </w:rPr>
        <w:t>POTRAŽIVANJA</w:t>
      </w:r>
    </w:p>
    <w:p w:rsidR="00FC231D" w:rsidRPr="00F17518" w:rsidRDefault="00FC231D" w:rsidP="00FC231D">
      <w:pPr>
        <w:jc w:val="both"/>
        <w:rPr>
          <w:rFonts w:ascii="Arial" w:hAnsi="Arial" w:cs="Arial"/>
        </w:rPr>
      </w:pPr>
    </w:p>
    <w:p w:rsidR="00FC231D" w:rsidRPr="00F17518" w:rsidRDefault="00FC231D" w:rsidP="00FC231D">
      <w:pPr>
        <w:jc w:val="both"/>
        <w:rPr>
          <w:rFonts w:ascii="Arial" w:hAnsi="Arial" w:cs="Arial"/>
        </w:rPr>
      </w:pPr>
      <w:r w:rsidRPr="00F17518">
        <w:rPr>
          <w:rFonts w:ascii="Arial" w:hAnsi="Arial" w:cs="Arial"/>
        </w:rPr>
        <w:tab/>
        <w:t xml:space="preserve">Naša </w:t>
      </w:r>
      <w:r w:rsidR="00C22F9B" w:rsidRPr="00F17518">
        <w:rPr>
          <w:rFonts w:ascii="Arial" w:hAnsi="Arial" w:cs="Arial"/>
        </w:rPr>
        <w:t xml:space="preserve">ukupna </w:t>
      </w:r>
      <w:r w:rsidRPr="00F17518">
        <w:rPr>
          <w:rFonts w:ascii="Arial" w:hAnsi="Arial" w:cs="Arial"/>
        </w:rPr>
        <w:t xml:space="preserve">potraživanja i stanje novčanih sredstava na kraju fiskalne godine manja su  od </w:t>
      </w:r>
      <w:r w:rsidR="00C22F9B" w:rsidRPr="00F17518">
        <w:rPr>
          <w:rFonts w:ascii="Arial" w:hAnsi="Arial" w:cs="Arial"/>
        </w:rPr>
        <w:t xml:space="preserve">ukupnih </w:t>
      </w:r>
      <w:r w:rsidRPr="00F17518">
        <w:rPr>
          <w:rFonts w:ascii="Arial" w:hAnsi="Arial" w:cs="Arial"/>
        </w:rPr>
        <w:t>obveza, što ukazuje na nepokrivenost obveza i narušenu lik</w:t>
      </w:r>
      <w:r w:rsidR="00C22F9B" w:rsidRPr="00F17518">
        <w:rPr>
          <w:rFonts w:ascii="Arial" w:hAnsi="Arial" w:cs="Arial"/>
        </w:rPr>
        <w:t>vidnost financijskog poslovanja, ukoliko se potraživanja i obveze promatraju kroz dinamički prikaz.</w:t>
      </w:r>
    </w:p>
    <w:p w:rsidR="00BB223C" w:rsidRDefault="00BB223C" w:rsidP="00FC231D">
      <w:pPr>
        <w:jc w:val="both"/>
        <w:rPr>
          <w:u w:val="single"/>
        </w:rPr>
      </w:pPr>
    </w:p>
    <w:p w:rsidR="00F17518" w:rsidRDefault="00F17518" w:rsidP="00FC231D">
      <w:pPr>
        <w:jc w:val="both"/>
        <w:rPr>
          <w:u w:val="single"/>
        </w:rPr>
      </w:pPr>
    </w:p>
    <w:p w:rsidR="00F17518" w:rsidRDefault="00F17518" w:rsidP="00FC231D">
      <w:pPr>
        <w:jc w:val="both"/>
        <w:rPr>
          <w:u w:val="single"/>
        </w:rPr>
      </w:pPr>
    </w:p>
    <w:p w:rsidR="00F17518" w:rsidRDefault="00F17518" w:rsidP="00FC231D">
      <w:pPr>
        <w:jc w:val="both"/>
        <w:rPr>
          <w:u w:val="single"/>
        </w:rPr>
      </w:pPr>
    </w:p>
    <w:p w:rsidR="00F17518" w:rsidRDefault="00F17518" w:rsidP="00FC231D">
      <w:pPr>
        <w:jc w:val="both"/>
        <w:rPr>
          <w:u w:val="single"/>
        </w:rPr>
      </w:pPr>
    </w:p>
    <w:p w:rsidR="00F17518" w:rsidRPr="00BC0AAB" w:rsidRDefault="00F17518" w:rsidP="00FC231D">
      <w:pPr>
        <w:jc w:val="both"/>
        <w:rPr>
          <w:u w:val="single"/>
        </w:rPr>
      </w:pPr>
    </w:p>
    <w:p w:rsidR="00FC231D" w:rsidRPr="00F17518" w:rsidRDefault="00FC231D" w:rsidP="00FC231D">
      <w:pPr>
        <w:jc w:val="both"/>
        <w:rPr>
          <w:b/>
          <w:i/>
          <w:sz w:val="28"/>
          <w:szCs w:val="28"/>
          <w:u w:val="single"/>
        </w:rPr>
      </w:pPr>
      <w:r w:rsidRPr="00F17518">
        <w:rPr>
          <w:b/>
          <w:i/>
          <w:sz w:val="28"/>
          <w:szCs w:val="28"/>
          <w:u w:val="single"/>
        </w:rPr>
        <w:t>JAVNA NABAVA</w:t>
      </w:r>
    </w:p>
    <w:p w:rsidR="00FC231D" w:rsidRPr="00F17518" w:rsidRDefault="00FC231D" w:rsidP="00FC231D">
      <w:pPr>
        <w:jc w:val="both"/>
        <w:rPr>
          <w:i/>
        </w:rPr>
      </w:pPr>
      <w:r w:rsidRPr="00F17518">
        <w:rPr>
          <w:i/>
        </w:rPr>
        <w:tab/>
      </w:r>
    </w:p>
    <w:p w:rsidR="00F2536B" w:rsidRPr="00F17518" w:rsidRDefault="00FC231D" w:rsidP="00FC231D">
      <w:pPr>
        <w:jc w:val="both"/>
        <w:rPr>
          <w:i/>
        </w:rPr>
      </w:pPr>
      <w:r w:rsidRPr="00F17518">
        <w:rPr>
          <w:i/>
        </w:rPr>
        <w:tab/>
        <w:t xml:space="preserve">Sukladno obvezama prema Zakonu o javnoj nabavi </w:t>
      </w:r>
      <w:r w:rsidR="00BB223C" w:rsidRPr="00F17518">
        <w:rPr>
          <w:i/>
        </w:rPr>
        <w:t xml:space="preserve">tijekom 2021. godine </w:t>
      </w:r>
      <w:r w:rsidRPr="00F17518">
        <w:rPr>
          <w:i/>
        </w:rPr>
        <w:t xml:space="preserve">provedeno je </w:t>
      </w:r>
      <w:r w:rsidR="00BB223C" w:rsidRPr="00F17518">
        <w:rPr>
          <w:i/>
        </w:rPr>
        <w:t>73</w:t>
      </w:r>
      <w:r w:rsidRPr="00F17518">
        <w:rPr>
          <w:i/>
        </w:rPr>
        <w:t xml:space="preserve"> postupaka.</w:t>
      </w:r>
    </w:p>
    <w:p w:rsidR="002B36AC" w:rsidRDefault="002B36AC" w:rsidP="00FC231D">
      <w:pPr>
        <w:jc w:val="both"/>
      </w:pPr>
    </w:p>
    <w:p w:rsidR="00F17518" w:rsidRDefault="00F17518" w:rsidP="00FC231D">
      <w:pPr>
        <w:jc w:val="both"/>
        <w:rPr>
          <w:b/>
          <w:sz w:val="28"/>
          <w:szCs w:val="28"/>
          <w:u w:val="single"/>
        </w:rPr>
      </w:pPr>
    </w:p>
    <w:p w:rsidR="00F17518" w:rsidRDefault="00F17518" w:rsidP="00FC231D">
      <w:pPr>
        <w:jc w:val="both"/>
        <w:rPr>
          <w:b/>
          <w:sz w:val="28"/>
          <w:szCs w:val="28"/>
          <w:u w:val="single"/>
        </w:rPr>
      </w:pPr>
    </w:p>
    <w:p w:rsidR="00F17518" w:rsidRDefault="00F17518" w:rsidP="00FC231D">
      <w:pPr>
        <w:jc w:val="both"/>
        <w:rPr>
          <w:b/>
          <w:sz w:val="28"/>
          <w:szCs w:val="28"/>
          <w:u w:val="single"/>
        </w:rPr>
      </w:pPr>
    </w:p>
    <w:p w:rsidR="002B36AC" w:rsidRPr="00F17518" w:rsidRDefault="002B36AC" w:rsidP="00FC231D">
      <w:pPr>
        <w:jc w:val="both"/>
        <w:rPr>
          <w:b/>
          <w:sz w:val="28"/>
          <w:szCs w:val="28"/>
          <w:u w:val="single"/>
        </w:rPr>
      </w:pPr>
      <w:r w:rsidRPr="00F17518">
        <w:rPr>
          <w:b/>
          <w:sz w:val="28"/>
          <w:szCs w:val="28"/>
          <w:u w:val="single"/>
        </w:rPr>
        <w:t>POKAZATELJI FINANCIJSKOG POSLOVANJA</w:t>
      </w:r>
    </w:p>
    <w:p w:rsidR="002D42F1" w:rsidRPr="002B36AC" w:rsidRDefault="002D42F1" w:rsidP="00E80C98">
      <w:pPr>
        <w:ind w:firstLine="360"/>
        <w:rPr>
          <w:b/>
          <w:bCs/>
          <w:u w:val="single"/>
        </w:rPr>
      </w:pPr>
    </w:p>
    <w:p w:rsidR="00E80C98" w:rsidRPr="00BC0AAB" w:rsidRDefault="00E80C98" w:rsidP="000D3789">
      <w:pPr>
        <w:ind w:firstLine="720"/>
        <w:rPr>
          <w:bCs/>
        </w:rPr>
      </w:pPr>
      <w:r w:rsidRPr="00BC0AAB">
        <w:rPr>
          <w:bCs/>
        </w:rPr>
        <w:t>U nastavku dostavljamo pregled financijskih i fizičkih pokazatelja, te analizu poslovanja bolnice prema koncepciji iskazivanja rezultata HZZO-</w:t>
      </w:r>
      <w:r w:rsidR="00E62967">
        <w:rPr>
          <w:bCs/>
        </w:rPr>
        <w:t>a</w:t>
      </w:r>
    </w:p>
    <w:p w:rsidR="007754CD" w:rsidRPr="00BC0AAB" w:rsidRDefault="007754CD" w:rsidP="00E80C98">
      <w:pPr>
        <w:ind w:firstLine="360"/>
        <w:rPr>
          <w:b/>
          <w:bCs/>
        </w:rPr>
      </w:pPr>
    </w:p>
    <w:p w:rsidR="007754CD" w:rsidRPr="00BC0AAB" w:rsidRDefault="007754CD" w:rsidP="00E80C98">
      <w:pPr>
        <w:ind w:firstLine="360"/>
        <w:rPr>
          <w:b/>
          <w:bCs/>
        </w:rPr>
      </w:pPr>
    </w:p>
    <w:tbl>
      <w:tblPr>
        <w:tblW w:w="9200" w:type="dxa"/>
        <w:tblInd w:w="98" w:type="dxa"/>
        <w:tblLook w:val="04A0"/>
      </w:tblPr>
      <w:tblGrid>
        <w:gridCol w:w="700"/>
        <w:gridCol w:w="960"/>
        <w:gridCol w:w="4400"/>
        <w:gridCol w:w="1120"/>
        <w:gridCol w:w="1117"/>
        <w:gridCol w:w="960"/>
      </w:tblGrid>
      <w:tr w:rsidR="007754CD" w:rsidRPr="00BC0AAB" w:rsidTr="007754CD">
        <w:trPr>
          <w:trHeight w:val="315"/>
        </w:trPr>
        <w:tc>
          <w:tcPr>
            <w:tcW w:w="8240" w:type="dxa"/>
            <w:gridSpan w:val="5"/>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POKAZATELJI FINANCIJSKOG POSLOVANJA</w:t>
            </w:r>
          </w:p>
        </w:tc>
        <w:tc>
          <w:tcPr>
            <w:tcW w:w="96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r>
      <w:tr w:rsidR="007754CD" w:rsidRPr="00BC0AAB" w:rsidTr="007754CD">
        <w:trPr>
          <w:trHeight w:val="315"/>
        </w:trPr>
        <w:tc>
          <w:tcPr>
            <w:tcW w:w="8240" w:type="dxa"/>
            <w:gridSpan w:val="5"/>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U RAZDOBLJU SIJEČANJ-PROSINAC 2020./2021. GODINE</w:t>
            </w:r>
          </w:p>
        </w:tc>
        <w:tc>
          <w:tcPr>
            <w:tcW w:w="96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r>
      <w:tr w:rsidR="007754CD" w:rsidRPr="00BC0AAB" w:rsidTr="007754CD">
        <w:trPr>
          <w:trHeight w:val="315"/>
        </w:trPr>
        <w:tc>
          <w:tcPr>
            <w:tcW w:w="700" w:type="dxa"/>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p>
        </w:tc>
        <w:tc>
          <w:tcPr>
            <w:tcW w:w="960" w:type="dxa"/>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p>
        </w:tc>
        <w:tc>
          <w:tcPr>
            <w:tcW w:w="4400" w:type="dxa"/>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p>
        </w:tc>
        <w:tc>
          <w:tcPr>
            <w:tcW w:w="1120" w:type="dxa"/>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p>
        </w:tc>
        <w:tc>
          <w:tcPr>
            <w:tcW w:w="1060" w:type="dxa"/>
            <w:tcBorders>
              <w:top w:val="nil"/>
              <w:left w:val="nil"/>
              <w:bottom w:val="nil"/>
              <w:right w:val="nil"/>
            </w:tcBorders>
            <w:shd w:val="clear" w:color="auto" w:fill="auto"/>
            <w:noWrap/>
            <w:vAlign w:val="center"/>
            <w:hideMark/>
          </w:tcPr>
          <w:p w:rsidR="007754CD" w:rsidRPr="00BC0AAB" w:rsidRDefault="007754CD" w:rsidP="007754CD">
            <w:pPr>
              <w:jc w:val="center"/>
              <w:rPr>
                <w:rFonts w:ascii="Arial" w:hAnsi="Arial" w:cs="Arial"/>
                <w:b/>
                <w:bCs/>
                <w:color w:val="000000"/>
                <w:sz w:val="18"/>
                <w:szCs w:val="18"/>
                <w:lang w:eastAsia="en-GB"/>
              </w:rPr>
            </w:pPr>
          </w:p>
        </w:tc>
        <w:tc>
          <w:tcPr>
            <w:tcW w:w="96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r>
      <w:tr w:rsidR="007754CD" w:rsidRPr="00BC0AAB" w:rsidTr="007754CD">
        <w:trPr>
          <w:trHeight w:val="330"/>
        </w:trPr>
        <w:tc>
          <w:tcPr>
            <w:tcW w:w="700" w:type="dxa"/>
            <w:tcBorders>
              <w:top w:val="nil"/>
              <w:left w:val="nil"/>
              <w:bottom w:val="nil"/>
              <w:right w:val="nil"/>
            </w:tcBorders>
            <w:shd w:val="clear" w:color="auto" w:fill="auto"/>
            <w:noWrap/>
            <w:vAlign w:val="center"/>
            <w:hideMark/>
          </w:tcPr>
          <w:p w:rsidR="007754CD" w:rsidRPr="00BC0AAB" w:rsidRDefault="007754CD" w:rsidP="007754CD">
            <w:pPr>
              <w:rPr>
                <w:rFonts w:ascii="Arial" w:hAnsi="Arial" w:cs="Arial"/>
                <w:color w:val="000000"/>
                <w:sz w:val="18"/>
                <w:szCs w:val="18"/>
                <w:lang w:eastAsia="en-GB"/>
              </w:rPr>
            </w:pPr>
          </w:p>
        </w:tc>
        <w:tc>
          <w:tcPr>
            <w:tcW w:w="96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c>
          <w:tcPr>
            <w:tcW w:w="440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c>
          <w:tcPr>
            <w:tcW w:w="112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c>
          <w:tcPr>
            <w:tcW w:w="1060" w:type="dxa"/>
            <w:tcBorders>
              <w:top w:val="nil"/>
              <w:left w:val="nil"/>
              <w:bottom w:val="nil"/>
              <w:right w:val="nil"/>
            </w:tcBorders>
            <w:shd w:val="clear" w:color="auto" w:fill="auto"/>
            <w:noWrap/>
            <w:vAlign w:val="bottom"/>
            <w:hideMark/>
          </w:tcPr>
          <w:p w:rsidR="007754CD" w:rsidRPr="00BC0AAB" w:rsidRDefault="007754CD" w:rsidP="007754CD">
            <w:pPr>
              <w:jc w:val="right"/>
              <w:rPr>
                <w:rFonts w:ascii="Arial" w:hAnsi="Arial" w:cs="Arial"/>
                <w:color w:val="000000"/>
                <w:sz w:val="20"/>
                <w:szCs w:val="20"/>
                <w:lang w:eastAsia="en-GB"/>
              </w:rPr>
            </w:pPr>
            <w:r w:rsidRPr="00BC0AAB">
              <w:rPr>
                <w:rFonts w:ascii="Arial" w:hAnsi="Arial" w:cs="Arial"/>
                <w:color w:val="000000"/>
                <w:sz w:val="20"/>
                <w:szCs w:val="20"/>
                <w:lang w:eastAsia="en-GB"/>
              </w:rPr>
              <w:t>u kn</w:t>
            </w:r>
          </w:p>
        </w:tc>
        <w:tc>
          <w:tcPr>
            <w:tcW w:w="960" w:type="dxa"/>
            <w:tcBorders>
              <w:top w:val="nil"/>
              <w:left w:val="nil"/>
              <w:bottom w:val="nil"/>
              <w:right w:val="nil"/>
            </w:tcBorders>
            <w:shd w:val="clear" w:color="auto" w:fill="auto"/>
            <w:noWrap/>
            <w:vAlign w:val="bottom"/>
            <w:hideMark/>
          </w:tcPr>
          <w:p w:rsidR="007754CD" w:rsidRPr="00BC0AAB" w:rsidRDefault="007754CD" w:rsidP="007754CD">
            <w:pPr>
              <w:rPr>
                <w:color w:val="000000"/>
                <w:lang w:eastAsia="en-GB"/>
              </w:rPr>
            </w:pPr>
          </w:p>
        </w:tc>
      </w:tr>
      <w:tr w:rsidR="007754CD" w:rsidRPr="00BC0AAB" w:rsidTr="007754CD">
        <w:trPr>
          <w:trHeight w:val="855"/>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Red. Br.</w:t>
            </w:r>
          </w:p>
        </w:tc>
        <w:tc>
          <w:tcPr>
            <w:tcW w:w="5360" w:type="dxa"/>
            <w:gridSpan w:val="2"/>
            <w:tcBorders>
              <w:top w:val="single" w:sz="8" w:space="0" w:color="auto"/>
              <w:left w:val="nil"/>
              <w:bottom w:val="single" w:sz="8" w:space="0" w:color="auto"/>
              <w:right w:val="single" w:sz="4" w:space="0" w:color="000000"/>
            </w:tcBorders>
            <w:shd w:val="clear" w:color="auto" w:fill="auto"/>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P O K A Z A T E L J I</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I. - XII. 2020.</w:t>
            </w:r>
          </w:p>
        </w:tc>
        <w:tc>
          <w:tcPr>
            <w:tcW w:w="1060" w:type="dxa"/>
            <w:tcBorders>
              <w:top w:val="single" w:sz="8" w:space="0" w:color="auto"/>
              <w:left w:val="nil"/>
              <w:bottom w:val="single" w:sz="8" w:space="0" w:color="auto"/>
              <w:right w:val="nil"/>
            </w:tcBorders>
            <w:shd w:val="clear" w:color="auto" w:fill="auto"/>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I.- XII. 2021.</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54CD" w:rsidRPr="00BC0AAB" w:rsidRDefault="007754CD" w:rsidP="007754CD">
            <w:pPr>
              <w:jc w:val="center"/>
              <w:rPr>
                <w:rFonts w:ascii="Arial" w:hAnsi="Arial" w:cs="Arial"/>
                <w:b/>
                <w:bCs/>
                <w:color w:val="000000"/>
                <w:sz w:val="18"/>
                <w:szCs w:val="18"/>
                <w:lang w:eastAsia="en-GB"/>
              </w:rPr>
            </w:pPr>
            <w:r w:rsidRPr="00BC0AAB">
              <w:rPr>
                <w:rFonts w:ascii="Arial" w:hAnsi="Arial" w:cs="Arial"/>
                <w:b/>
                <w:bCs/>
                <w:color w:val="000000"/>
                <w:sz w:val="18"/>
                <w:szCs w:val="18"/>
                <w:lang w:eastAsia="en-GB"/>
              </w:rPr>
              <w:t>indeks 3/2</w:t>
            </w:r>
          </w:p>
        </w:tc>
      </w:tr>
      <w:tr w:rsidR="007754CD" w:rsidRPr="00BC0AAB" w:rsidTr="007754CD">
        <w:trPr>
          <w:trHeight w:val="285"/>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5360" w:type="dxa"/>
            <w:gridSpan w:val="2"/>
            <w:tcBorders>
              <w:top w:val="single" w:sz="8" w:space="0" w:color="auto"/>
              <w:left w:val="nil"/>
              <w:bottom w:val="single" w:sz="8" w:space="0" w:color="auto"/>
              <w:right w:val="single" w:sz="4" w:space="0" w:color="000000"/>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w:t>
            </w:r>
          </w:p>
        </w:tc>
        <w:tc>
          <w:tcPr>
            <w:tcW w:w="1120" w:type="dxa"/>
            <w:tcBorders>
              <w:top w:val="nil"/>
              <w:left w:val="nil"/>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w:t>
            </w:r>
          </w:p>
        </w:tc>
        <w:tc>
          <w:tcPr>
            <w:tcW w:w="1060" w:type="dxa"/>
            <w:tcBorders>
              <w:top w:val="nil"/>
              <w:left w:val="nil"/>
              <w:bottom w:val="single" w:sz="8" w:space="0" w:color="auto"/>
              <w:right w:val="nil"/>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3</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4</w:t>
            </w:r>
          </w:p>
        </w:tc>
      </w:tr>
      <w:tr w:rsidR="007754CD" w:rsidRPr="00BC0AAB" w:rsidTr="007754CD">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5360" w:type="dxa"/>
            <w:gridSpan w:val="2"/>
            <w:tcBorders>
              <w:top w:val="nil"/>
              <w:left w:val="nil"/>
              <w:bottom w:val="single" w:sz="4" w:space="0" w:color="auto"/>
              <w:right w:val="single" w:sz="4" w:space="0" w:color="000000"/>
            </w:tcBorders>
            <w:shd w:val="clear" w:color="auto" w:fill="auto"/>
            <w:vAlign w:val="center"/>
            <w:hideMark/>
          </w:tcPr>
          <w:p w:rsidR="007754CD" w:rsidRPr="00BC0AAB" w:rsidRDefault="007754CD" w:rsidP="007754CD">
            <w:pPr>
              <w:rPr>
                <w:rFonts w:ascii="Arial" w:hAnsi="Arial" w:cs="Arial"/>
                <w:b/>
                <w:bCs/>
                <w:color w:val="000000"/>
                <w:sz w:val="20"/>
                <w:szCs w:val="20"/>
                <w:u w:val="single"/>
                <w:lang w:eastAsia="en-GB"/>
              </w:rPr>
            </w:pPr>
            <w:r w:rsidRPr="00BC0AAB">
              <w:rPr>
                <w:rFonts w:ascii="Arial" w:hAnsi="Arial" w:cs="Arial"/>
                <w:b/>
                <w:bCs/>
                <w:color w:val="000000"/>
                <w:sz w:val="20"/>
                <w:szCs w:val="20"/>
                <w:u w:val="single"/>
                <w:lang w:eastAsia="en-GB"/>
              </w:rPr>
              <w:t>I.  PRIHODI - PRIMICI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xml:space="preserve">Prihodi od HZZO </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46.736.326</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52.574.057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112,49</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440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proračuni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bolnica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37.064.843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42.664.176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115,11</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440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dopunsko</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zdravstveno</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osiguranje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7.490.582</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8.100.192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108,14</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440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ugovor za primar.zdrav.zaštitu</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440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za usluge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izvan</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ugovorenog limita</w:t>
            </w:r>
            <w:r w:rsidRPr="00BC0AAB">
              <w:rPr>
                <w:rFonts w:ascii="Arial" w:hAnsi="Arial" w:cs="Arial"/>
                <w:b/>
                <w:bCs/>
                <w:color w:val="000000"/>
                <w:sz w:val="20"/>
                <w:szCs w:val="20"/>
                <w:vertAlign w:val="superscript"/>
                <w:lang w:eastAsia="en-GB"/>
              </w:rPr>
              <w:t>1)</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2.165.349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1.779.136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82,16</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960" w:type="dxa"/>
            <w:tcBorders>
              <w:top w:val="nil"/>
              <w:left w:val="nil"/>
              <w:bottom w:val="single" w:sz="4" w:space="0" w:color="auto"/>
              <w:right w:val="nil"/>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s osnova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ozljeda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na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radu i prof.</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bol.</w:t>
            </w:r>
          </w:p>
        </w:tc>
        <w:tc>
          <w:tcPr>
            <w:tcW w:w="1120" w:type="dxa"/>
            <w:tcBorders>
              <w:top w:val="nil"/>
              <w:left w:val="nil"/>
              <w:bottom w:val="single" w:sz="4" w:space="0" w:color="auto"/>
              <w:right w:val="single" w:sz="4" w:space="0" w:color="auto"/>
            </w:tcBorders>
            <w:shd w:val="clear" w:color="auto" w:fill="auto"/>
            <w:vAlign w:val="center"/>
            <w:hideMark/>
          </w:tcPr>
          <w:p w:rsidR="007754CD" w:rsidRPr="00416DC8" w:rsidRDefault="007754CD" w:rsidP="007754CD">
            <w:pPr>
              <w:jc w:val="right"/>
              <w:rPr>
                <w:rFonts w:ascii="Arial" w:hAnsi="Arial" w:cs="Arial"/>
                <w:color w:val="000000"/>
                <w:sz w:val="18"/>
                <w:szCs w:val="18"/>
                <w:lang w:eastAsia="en-GB"/>
              </w:rPr>
            </w:pPr>
            <w:r w:rsidRPr="00416DC8">
              <w:rPr>
                <w:rFonts w:ascii="Arial" w:hAnsi="Arial" w:cs="Arial"/>
                <w:color w:val="000000"/>
                <w:sz w:val="18"/>
                <w:szCs w:val="18"/>
                <w:lang w:eastAsia="en-GB"/>
              </w:rPr>
              <w:t>15.553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30.554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196,45</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lastRenderedPageBreak/>
              <w:t>2</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Prihodi od pruženih</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usluga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drugim</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zdr. ustanovama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17.783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40.931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230,17</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3</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Prihodi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od</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proračuna (središnji i lokalni)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2.129.999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5.764.650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270,64</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4</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Prihodi od ostalih</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korisnika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6.943.566</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8.963.764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129,09</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5</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Prihodi od participacije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1.242.649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1.473.103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118,55</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6</w:t>
            </w:r>
          </w:p>
        </w:tc>
        <w:tc>
          <w:tcPr>
            <w:tcW w:w="5360" w:type="dxa"/>
            <w:gridSpan w:val="2"/>
            <w:tcBorders>
              <w:top w:val="single" w:sz="4" w:space="0" w:color="auto"/>
              <w:left w:val="nil"/>
              <w:bottom w:val="single" w:sz="4" w:space="0" w:color="auto"/>
              <w:right w:val="single" w:sz="4" w:space="0" w:color="000000"/>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Prihodi od EU projekata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7</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izvanredni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prihodi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988.380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1.947.766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197,07</w:t>
            </w:r>
          </w:p>
        </w:tc>
      </w:tr>
      <w:tr w:rsidR="007754CD" w:rsidRPr="00BC0AAB" w:rsidTr="007754CD">
        <w:trPr>
          <w:trHeight w:val="330"/>
        </w:trPr>
        <w:tc>
          <w:tcPr>
            <w:tcW w:w="700" w:type="dxa"/>
            <w:tcBorders>
              <w:top w:val="nil"/>
              <w:left w:val="single" w:sz="4" w:space="0" w:color="auto"/>
              <w:bottom w:val="nil"/>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8</w:t>
            </w:r>
          </w:p>
        </w:tc>
        <w:tc>
          <w:tcPr>
            <w:tcW w:w="5360" w:type="dxa"/>
            <w:gridSpan w:val="2"/>
            <w:tcBorders>
              <w:top w:val="single" w:sz="4" w:space="0" w:color="auto"/>
              <w:left w:val="nil"/>
              <w:bottom w:val="nil"/>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Primici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od</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financijske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imovine i zaduženja</w:t>
            </w:r>
          </w:p>
        </w:tc>
        <w:tc>
          <w:tcPr>
            <w:tcW w:w="1120" w:type="dxa"/>
            <w:tcBorders>
              <w:top w:val="nil"/>
              <w:left w:val="nil"/>
              <w:bottom w:val="nil"/>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5.248.750</w:t>
            </w:r>
          </w:p>
        </w:tc>
        <w:tc>
          <w:tcPr>
            <w:tcW w:w="1060" w:type="dxa"/>
            <w:tcBorders>
              <w:top w:val="nil"/>
              <w:left w:val="nil"/>
              <w:bottom w:val="nil"/>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nil"/>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45"/>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b/>
                <w:bCs/>
                <w:color w:val="000000"/>
                <w:sz w:val="20"/>
                <w:szCs w:val="20"/>
                <w:lang w:eastAsia="en-GB"/>
              </w:rPr>
            </w:pPr>
            <w:r w:rsidRPr="00BC0AAB">
              <w:rPr>
                <w:rFonts w:ascii="Arial" w:hAnsi="Arial" w:cs="Arial"/>
                <w:b/>
                <w:bCs/>
                <w:color w:val="000000"/>
                <w:sz w:val="20"/>
                <w:szCs w:val="20"/>
                <w:lang w:eastAsia="en-GB"/>
              </w:rPr>
              <w:t>UKUPNI PRIHODI  I PRIMICI (1 - 8)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63.307.452</w:t>
            </w:r>
          </w:p>
        </w:tc>
        <w:tc>
          <w:tcPr>
            <w:tcW w:w="1060" w:type="dxa"/>
            <w:tcBorders>
              <w:top w:val="single" w:sz="8" w:space="0" w:color="auto"/>
              <w:left w:val="nil"/>
              <w:bottom w:val="single" w:sz="8"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70.764.271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111,78</w:t>
            </w:r>
          </w:p>
        </w:tc>
      </w:tr>
      <w:tr w:rsidR="007754CD" w:rsidRPr="00BC0AAB" w:rsidTr="007754CD">
        <w:trPr>
          <w:trHeight w:val="4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 </w:t>
            </w:r>
          </w:p>
        </w:tc>
        <w:tc>
          <w:tcPr>
            <w:tcW w:w="5360" w:type="dxa"/>
            <w:gridSpan w:val="2"/>
            <w:tcBorders>
              <w:top w:val="nil"/>
              <w:left w:val="single" w:sz="4" w:space="0" w:color="auto"/>
              <w:bottom w:val="nil"/>
              <w:right w:val="single" w:sz="4" w:space="0" w:color="000000"/>
            </w:tcBorders>
            <w:shd w:val="clear" w:color="auto" w:fill="auto"/>
            <w:noWrap/>
            <w:vAlign w:val="center"/>
            <w:hideMark/>
          </w:tcPr>
          <w:p w:rsidR="007754CD" w:rsidRPr="00BC0AAB" w:rsidRDefault="007754CD" w:rsidP="007754CD">
            <w:pPr>
              <w:rPr>
                <w:rFonts w:ascii="Arial" w:hAnsi="Arial" w:cs="Arial"/>
                <w:b/>
                <w:bCs/>
                <w:color w:val="000000"/>
                <w:sz w:val="20"/>
                <w:szCs w:val="20"/>
                <w:u w:val="single"/>
                <w:lang w:eastAsia="en-GB"/>
              </w:rPr>
            </w:pPr>
            <w:r w:rsidRPr="00BC0AAB">
              <w:rPr>
                <w:rFonts w:ascii="Arial" w:hAnsi="Arial" w:cs="Arial"/>
                <w:b/>
                <w:bCs/>
                <w:color w:val="000000"/>
                <w:sz w:val="20"/>
                <w:szCs w:val="20"/>
                <w:u w:val="single"/>
                <w:lang w:eastAsia="en-GB"/>
              </w:rPr>
              <w:t>II. RASHODI - IZDACI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Lijekovi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4.370.069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2.283.856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52,26</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2</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Potrošni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medicinski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materijal</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7.785.699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9.224.547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118,48</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3</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Krv</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krvni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pripravci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4</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Živežne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namirnice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1.154.969</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1.489.650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128,98</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5</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Medicinski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plinovi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14.996</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36.894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246,03</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6</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Materijal za održavanje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čistoće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430.182</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466.574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108,46</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7</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Uredski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materijal</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215.774</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229.060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106,16</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8</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razni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materijal</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33.361</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37.172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111,42</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9</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Utrošena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energija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1.949.652</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2.405.063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123,36</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10</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Ugrađeni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rezervni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dijelovi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766.903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492.745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64,25</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11</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Poštanski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izdaci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220.633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249.305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113,00</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12</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Tekuće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investicijsko</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održavanje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3.621.791</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1.798.543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49,66</w:t>
            </w:r>
          </w:p>
        </w:tc>
      </w:tr>
      <w:tr w:rsidR="007754CD" w:rsidRPr="00BC0AAB" w:rsidTr="007754CD">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13</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Izdaci za usluge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drugih</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zdrav.</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ustanova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369.022</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368.588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99,88</w:t>
            </w:r>
          </w:p>
        </w:tc>
      </w:tr>
      <w:tr w:rsidR="007754CD" w:rsidRPr="00BC0AAB" w:rsidTr="007754CD">
        <w:trPr>
          <w:trHeight w:val="330"/>
        </w:trPr>
        <w:tc>
          <w:tcPr>
            <w:tcW w:w="700" w:type="dxa"/>
            <w:tcBorders>
              <w:top w:val="nil"/>
              <w:left w:val="single" w:sz="4" w:space="0" w:color="auto"/>
              <w:bottom w:val="nil"/>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20"/>
                <w:szCs w:val="20"/>
                <w:lang w:eastAsia="en-GB"/>
              </w:rPr>
            </w:pPr>
            <w:r w:rsidRPr="00BC0AAB">
              <w:rPr>
                <w:rFonts w:ascii="Arial" w:hAnsi="Arial" w:cs="Arial"/>
                <w:color w:val="000000"/>
                <w:sz w:val="20"/>
                <w:szCs w:val="20"/>
                <w:lang w:eastAsia="en-GB"/>
              </w:rPr>
              <w:t>14</w:t>
            </w:r>
          </w:p>
        </w:tc>
        <w:tc>
          <w:tcPr>
            <w:tcW w:w="5360" w:type="dxa"/>
            <w:gridSpan w:val="2"/>
            <w:tcBorders>
              <w:top w:val="single" w:sz="4" w:space="0" w:color="auto"/>
              <w:left w:val="nil"/>
              <w:bottom w:val="nil"/>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izdaci</w:t>
            </w:r>
          </w:p>
        </w:tc>
        <w:tc>
          <w:tcPr>
            <w:tcW w:w="1120" w:type="dxa"/>
            <w:tcBorders>
              <w:top w:val="nil"/>
              <w:left w:val="nil"/>
              <w:bottom w:val="nil"/>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3.364.170</w:t>
            </w:r>
          </w:p>
        </w:tc>
        <w:tc>
          <w:tcPr>
            <w:tcW w:w="1060" w:type="dxa"/>
            <w:tcBorders>
              <w:top w:val="nil"/>
              <w:left w:val="nil"/>
              <w:bottom w:val="nil"/>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3.815.683</w:t>
            </w:r>
          </w:p>
        </w:tc>
        <w:tc>
          <w:tcPr>
            <w:tcW w:w="960" w:type="dxa"/>
            <w:tcBorders>
              <w:top w:val="nil"/>
              <w:left w:val="single" w:sz="8" w:space="0" w:color="auto"/>
              <w:bottom w:val="nil"/>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113,42</w:t>
            </w:r>
          </w:p>
        </w:tc>
      </w:tr>
      <w:tr w:rsidR="007754CD" w:rsidRPr="00BC0AAB" w:rsidTr="007754CD">
        <w:trPr>
          <w:trHeight w:val="315"/>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b/>
                <w:bCs/>
                <w:color w:val="000000"/>
                <w:sz w:val="18"/>
                <w:szCs w:val="18"/>
                <w:lang w:eastAsia="en-GB"/>
              </w:rPr>
            </w:pPr>
            <w:r w:rsidRPr="00BC0AAB">
              <w:rPr>
                <w:rFonts w:ascii="Arial" w:hAnsi="Arial" w:cs="Arial"/>
                <w:b/>
                <w:bCs/>
                <w:color w:val="000000"/>
                <w:sz w:val="18"/>
                <w:szCs w:val="18"/>
                <w:lang w:eastAsia="en-GB"/>
              </w:rPr>
              <w:t>Materijalni</w:t>
            </w:r>
            <w:r w:rsidR="002B36AC">
              <w:rPr>
                <w:rFonts w:ascii="Arial" w:hAnsi="Arial" w:cs="Arial"/>
                <w:b/>
                <w:bCs/>
                <w:color w:val="000000"/>
                <w:sz w:val="18"/>
                <w:szCs w:val="18"/>
                <w:lang w:eastAsia="en-GB"/>
              </w:rPr>
              <w:t xml:space="preserve"> </w:t>
            </w:r>
            <w:r w:rsidRPr="00BC0AAB">
              <w:rPr>
                <w:rFonts w:ascii="Arial" w:hAnsi="Arial" w:cs="Arial"/>
                <w:b/>
                <w:bCs/>
                <w:color w:val="000000"/>
                <w:sz w:val="18"/>
                <w:szCs w:val="18"/>
                <w:lang w:eastAsia="en-GB"/>
              </w:rPr>
              <w:t>rashodi (1 - 14)</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24.297.221</w:t>
            </w:r>
          </w:p>
        </w:tc>
        <w:tc>
          <w:tcPr>
            <w:tcW w:w="1060" w:type="dxa"/>
            <w:tcBorders>
              <w:top w:val="single" w:sz="8" w:space="0" w:color="auto"/>
              <w:left w:val="nil"/>
              <w:bottom w:val="single" w:sz="8"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22.897.681</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94,24</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15</w:t>
            </w:r>
          </w:p>
        </w:tc>
        <w:tc>
          <w:tcPr>
            <w:tcW w:w="5360" w:type="dxa"/>
            <w:gridSpan w:val="2"/>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Bruto</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plaće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30.640.241</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32.887.408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107,33</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16</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rashodi za zaposlene</w:t>
            </w:r>
            <w:r w:rsidRPr="00BC0AAB">
              <w:rPr>
                <w:rFonts w:ascii="Arial" w:hAnsi="Arial" w:cs="Arial"/>
                <w:b/>
                <w:bCs/>
                <w:color w:val="000000"/>
                <w:sz w:val="20"/>
                <w:szCs w:val="20"/>
                <w:vertAlign w:val="superscript"/>
                <w:lang w:eastAsia="en-GB"/>
              </w:rPr>
              <w:t>2)</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1.401.828</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1.522.979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108,64</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17</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Doprinosi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na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plaće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5.051.358</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5.414.495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107,19</w:t>
            </w:r>
          </w:p>
        </w:tc>
      </w:tr>
      <w:tr w:rsidR="007754CD" w:rsidRPr="00BC0AAB" w:rsidTr="007754CD">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18</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Izdaci za prijevoz</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zaposlenika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953.797</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960.927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100,75</w:t>
            </w:r>
          </w:p>
        </w:tc>
      </w:tr>
      <w:tr w:rsidR="007754CD" w:rsidRPr="00BC0AAB" w:rsidTr="007754CD">
        <w:trPr>
          <w:trHeight w:val="330"/>
        </w:trPr>
        <w:tc>
          <w:tcPr>
            <w:tcW w:w="700" w:type="dxa"/>
            <w:tcBorders>
              <w:top w:val="nil"/>
              <w:left w:val="single" w:sz="4" w:space="0" w:color="auto"/>
              <w:bottom w:val="nil"/>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19</w:t>
            </w:r>
          </w:p>
        </w:tc>
        <w:tc>
          <w:tcPr>
            <w:tcW w:w="5360" w:type="dxa"/>
            <w:gridSpan w:val="2"/>
            <w:tcBorders>
              <w:top w:val="single" w:sz="4" w:space="0" w:color="auto"/>
              <w:left w:val="nil"/>
              <w:bottom w:val="nil"/>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 materijalni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rashodi za zaposlene</w:t>
            </w:r>
            <w:r w:rsidRPr="00BC0AAB">
              <w:rPr>
                <w:rFonts w:ascii="Arial" w:hAnsi="Arial" w:cs="Arial"/>
                <w:b/>
                <w:bCs/>
                <w:color w:val="000000"/>
                <w:sz w:val="20"/>
                <w:szCs w:val="20"/>
                <w:vertAlign w:val="superscript"/>
                <w:lang w:eastAsia="en-GB"/>
              </w:rPr>
              <w:t>3)</w:t>
            </w:r>
          </w:p>
        </w:tc>
        <w:tc>
          <w:tcPr>
            <w:tcW w:w="1120" w:type="dxa"/>
            <w:tcBorders>
              <w:top w:val="nil"/>
              <w:left w:val="nil"/>
              <w:bottom w:val="nil"/>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170.893</w:t>
            </w:r>
          </w:p>
        </w:tc>
        <w:tc>
          <w:tcPr>
            <w:tcW w:w="1060" w:type="dxa"/>
            <w:tcBorders>
              <w:top w:val="nil"/>
              <w:left w:val="nil"/>
              <w:bottom w:val="nil"/>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198.943</w:t>
            </w:r>
          </w:p>
        </w:tc>
        <w:tc>
          <w:tcPr>
            <w:tcW w:w="960" w:type="dxa"/>
            <w:tcBorders>
              <w:top w:val="nil"/>
              <w:left w:val="single" w:sz="8" w:space="0" w:color="auto"/>
              <w:bottom w:val="nil"/>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116,41</w:t>
            </w:r>
          </w:p>
        </w:tc>
      </w:tr>
      <w:tr w:rsidR="007754CD" w:rsidRPr="00BC0AAB" w:rsidTr="007754CD">
        <w:trPr>
          <w:trHeight w:val="315"/>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b/>
                <w:bCs/>
                <w:color w:val="000000"/>
                <w:sz w:val="20"/>
                <w:szCs w:val="20"/>
                <w:lang w:eastAsia="en-GB"/>
              </w:rPr>
            </w:pPr>
            <w:r w:rsidRPr="00BC0AAB">
              <w:rPr>
                <w:rFonts w:ascii="Arial" w:hAnsi="Arial" w:cs="Arial"/>
                <w:b/>
                <w:bCs/>
                <w:color w:val="000000"/>
                <w:sz w:val="20"/>
                <w:szCs w:val="20"/>
                <w:lang w:eastAsia="en-GB"/>
              </w:rPr>
              <w:t>Ukupni</w:t>
            </w:r>
            <w:r w:rsidR="002B36AC">
              <w:rPr>
                <w:rFonts w:ascii="Arial" w:hAnsi="Arial" w:cs="Arial"/>
                <w:b/>
                <w:bCs/>
                <w:color w:val="000000"/>
                <w:sz w:val="20"/>
                <w:szCs w:val="20"/>
                <w:lang w:eastAsia="en-GB"/>
              </w:rPr>
              <w:t xml:space="preserve"> </w:t>
            </w:r>
            <w:r w:rsidRPr="00BC0AAB">
              <w:rPr>
                <w:rFonts w:ascii="Arial" w:hAnsi="Arial" w:cs="Arial"/>
                <w:b/>
                <w:bCs/>
                <w:color w:val="000000"/>
                <w:sz w:val="20"/>
                <w:szCs w:val="20"/>
                <w:lang w:eastAsia="en-GB"/>
              </w:rPr>
              <w:t>rashodi za zaposlene (15- 19)</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38.218.117</w:t>
            </w:r>
          </w:p>
        </w:tc>
        <w:tc>
          <w:tcPr>
            <w:tcW w:w="1060" w:type="dxa"/>
            <w:tcBorders>
              <w:top w:val="single" w:sz="8" w:space="0" w:color="auto"/>
              <w:left w:val="nil"/>
              <w:bottom w:val="single" w:sz="8"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40.984.752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107,24</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20</w:t>
            </w:r>
          </w:p>
        </w:tc>
        <w:tc>
          <w:tcPr>
            <w:tcW w:w="5360" w:type="dxa"/>
            <w:gridSpan w:val="2"/>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Financijski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rashodi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31.698</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46.750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147,49</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21</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Izdaci za kapitalna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ulaganja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7.282.714</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1.909.355</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26,22</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22</w:t>
            </w:r>
          </w:p>
        </w:tc>
        <w:tc>
          <w:tcPr>
            <w:tcW w:w="5360" w:type="dxa"/>
            <w:gridSpan w:val="2"/>
            <w:tcBorders>
              <w:top w:val="single" w:sz="4" w:space="0" w:color="auto"/>
              <w:left w:val="nil"/>
              <w:bottom w:val="single" w:sz="4" w:space="0" w:color="auto"/>
              <w:right w:val="single" w:sz="4" w:space="0" w:color="000000"/>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Izdaci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vezani za EU projekte</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23</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Ostali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izvanredni</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izdaci</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24</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Izdaci za financijsku</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imovinu i otplate</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zajmova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612.354</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1.049.750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171,43</w:t>
            </w:r>
          </w:p>
        </w:tc>
      </w:tr>
      <w:tr w:rsidR="007754CD" w:rsidRPr="00BC0AAB" w:rsidTr="007754CD">
        <w:trPr>
          <w:trHeight w:val="330"/>
        </w:trPr>
        <w:tc>
          <w:tcPr>
            <w:tcW w:w="700" w:type="dxa"/>
            <w:tcBorders>
              <w:top w:val="nil"/>
              <w:left w:val="single" w:sz="4" w:space="0" w:color="auto"/>
              <w:bottom w:val="nil"/>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25</w:t>
            </w:r>
          </w:p>
        </w:tc>
        <w:tc>
          <w:tcPr>
            <w:tcW w:w="5360" w:type="dxa"/>
            <w:gridSpan w:val="2"/>
            <w:tcBorders>
              <w:top w:val="single" w:sz="4" w:space="0" w:color="auto"/>
              <w:left w:val="nil"/>
              <w:bottom w:val="nil"/>
              <w:right w:val="single" w:sz="4" w:space="0" w:color="auto"/>
            </w:tcBorders>
            <w:shd w:val="clear" w:color="auto" w:fill="auto"/>
            <w:vAlign w:val="center"/>
            <w:hideMark/>
          </w:tcPr>
          <w:p w:rsidR="007754CD" w:rsidRPr="00BC0AAB" w:rsidRDefault="007754CD" w:rsidP="007754CD">
            <w:pPr>
              <w:rPr>
                <w:rFonts w:ascii="Arial" w:hAnsi="Arial" w:cs="Arial"/>
                <w:color w:val="000000"/>
                <w:sz w:val="20"/>
                <w:szCs w:val="20"/>
                <w:lang w:eastAsia="en-GB"/>
              </w:rPr>
            </w:pPr>
            <w:r w:rsidRPr="00BC0AAB">
              <w:rPr>
                <w:rFonts w:ascii="Arial" w:hAnsi="Arial" w:cs="Arial"/>
                <w:color w:val="000000"/>
                <w:sz w:val="20"/>
                <w:szCs w:val="20"/>
                <w:lang w:eastAsia="en-GB"/>
              </w:rPr>
              <w:t>Nabavna</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vrijednost</w:t>
            </w:r>
            <w:r w:rsidR="002B36AC">
              <w:rPr>
                <w:rFonts w:ascii="Arial" w:hAnsi="Arial" w:cs="Arial"/>
                <w:color w:val="000000"/>
                <w:sz w:val="20"/>
                <w:szCs w:val="20"/>
                <w:lang w:eastAsia="en-GB"/>
              </w:rPr>
              <w:t xml:space="preserve"> </w:t>
            </w:r>
            <w:r w:rsidRPr="00BC0AAB">
              <w:rPr>
                <w:rFonts w:ascii="Arial" w:hAnsi="Arial" w:cs="Arial"/>
                <w:color w:val="000000"/>
                <w:sz w:val="20"/>
                <w:szCs w:val="20"/>
                <w:lang w:eastAsia="en-GB"/>
              </w:rPr>
              <w:t>prodane robe</w:t>
            </w:r>
          </w:p>
        </w:tc>
        <w:tc>
          <w:tcPr>
            <w:tcW w:w="1120" w:type="dxa"/>
            <w:tcBorders>
              <w:top w:val="nil"/>
              <w:left w:val="nil"/>
              <w:bottom w:val="nil"/>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1060" w:type="dxa"/>
            <w:tcBorders>
              <w:top w:val="nil"/>
              <w:left w:val="nil"/>
              <w:bottom w:val="nil"/>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0</w:t>
            </w:r>
          </w:p>
        </w:tc>
        <w:tc>
          <w:tcPr>
            <w:tcW w:w="960" w:type="dxa"/>
            <w:tcBorders>
              <w:top w:val="nil"/>
              <w:left w:val="single" w:sz="8" w:space="0" w:color="auto"/>
              <w:bottom w:val="nil"/>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30"/>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b/>
                <w:bCs/>
                <w:color w:val="000000"/>
                <w:sz w:val="18"/>
                <w:szCs w:val="18"/>
                <w:lang w:eastAsia="en-GB"/>
              </w:rPr>
            </w:pPr>
            <w:r w:rsidRPr="00BC0AAB">
              <w:rPr>
                <w:rFonts w:ascii="Arial" w:hAnsi="Arial" w:cs="Arial"/>
                <w:b/>
                <w:bCs/>
                <w:color w:val="000000"/>
                <w:sz w:val="18"/>
                <w:szCs w:val="18"/>
                <w:lang w:eastAsia="en-GB"/>
              </w:rPr>
              <w:t>UKUPNI RASHODI I IZDACI (1-25)</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70.442.104</w:t>
            </w:r>
          </w:p>
        </w:tc>
        <w:tc>
          <w:tcPr>
            <w:tcW w:w="1060" w:type="dxa"/>
            <w:tcBorders>
              <w:top w:val="single" w:sz="8" w:space="0" w:color="auto"/>
              <w:left w:val="nil"/>
              <w:bottom w:val="single" w:sz="8" w:space="0" w:color="auto"/>
              <w:right w:val="nil"/>
            </w:tcBorders>
            <w:shd w:val="clear" w:color="auto" w:fill="auto"/>
            <w:vAlign w:val="center"/>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66.888.288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94,95</w:t>
            </w:r>
          </w:p>
        </w:tc>
      </w:tr>
      <w:tr w:rsidR="007754CD" w:rsidRPr="00BC0AAB" w:rsidTr="007754CD">
        <w:trPr>
          <w:trHeight w:val="330"/>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Višak</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prihoda</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i</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primitaka</w:t>
            </w:r>
          </w:p>
        </w:tc>
        <w:tc>
          <w:tcPr>
            <w:tcW w:w="1120" w:type="dxa"/>
            <w:tcBorders>
              <w:top w:val="nil"/>
              <w:left w:val="nil"/>
              <w:bottom w:val="single" w:sz="8" w:space="0" w:color="auto"/>
              <w:right w:val="single" w:sz="4" w:space="0" w:color="auto"/>
            </w:tcBorders>
            <w:shd w:val="clear" w:color="auto" w:fill="auto"/>
            <w:noWrap/>
            <w:vAlign w:val="bottom"/>
            <w:hideMark/>
          </w:tcPr>
          <w:p w:rsidR="007754CD" w:rsidRPr="00BC0AAB" w:rsidRDefault="007754CD" w:rsidP="007754CD">
            <w:pPr>
              <w:jc w:val="right"/>
              <w:rPr>
                <w:rFonts w:ascii="Arial" w:hAnsi="Arial" w:cs="Arial"/>
                <w:b/>
                <w:bCs/>
                <w:color w:val="000000"/>
                <w:sz w:val="18"/>
                <w:szCs w:val="18"/>
                <w:lang w:eastAsia="en-GB"/>
              </w:rPr>
            </w:pPr>
            <w:r w:rsidRPr="00BC0AAB">
              <w:rPr>
                <w:rFonts w:ascii="Arial" w:hAnsi="Arial" w:cs="Arial"/>
                <w:b/>
                <w:bCs/>
                <w:color w:val="000000"/>
                <w:sz w:val="18"/>
                <w:szCs w:val="18"/>
                <w:lang w:eastAsia="en-GB"/>
              </w:rPr>
              <w:t>0</w:t>
            </w:r>
          </w:p>
        </w:tc>
        <w:tc>
          <w:tcPr>
            <w:tcW w:w="1060" w:type="dxa"/>
            <w:tcBorders>
              <w:top w:val="nil"/>
              <w:left w:val="nil"/>
              <w:bottom w:val="single" w:sz="8" w:space="0" w:color="auto"/>
              <w:right w:val="nil"/>
            </w:tcBorders>
            <w:shd w:val="clear" w:color="auto" w:fill="auto"/>
            <w:noWrap/>
            <w:vAlign w:val="bottom"/>
            <w:hideMark/>
          </w:tcPr>
          <w:p w:rsidR="007754CD" w:rsidRPr="00BC0AAB" w:rsidRDefault="007754CD" w:rsidP="007754CD">
            <w:pPr>
              <w:jc w:val="right"/>
              <w:rPr>
                <w:rFonts w:ascii="Arial" w:hAnsi="Arial" w:cs="Arial"/>
                <w:b/>
                <w:bCs/>
                <w:color w:val="000000"/>
                <w:sz w:val="18"/>
                <w:szCs w:val="18"/>
                <w:lang w:eastAsia="en-GB"/>
              </w:rPr>
            </w:pPr>
            <w:r w:rsidRPr="00BC0AAB">
              <w:rPr>
                <w:rFonts w:ascii="Arial" w:hAnsi="Arial" w:cs="Arial"/>
                <w:b/>
                <w:bCs/>
                <w:color w:val="000000"/>
                <w:sz w:val="18"/>
                <w:szCs w:val="18"/>
                <w:lang w:eastAsia="en-GB"/>
              </w:rPr>
              <w:t>3.875.983</w:t>
            </w:r>
          </w:p>
        </w:tc>
        <w:tc>
          <w:tcPr>
            <w:tcW w:w="960" w:type="dxa"/>
            <w:tcBorders>
              <w:top w:val="nil"/>
              <w:left w:val="single" w:sz="8" w:space="0" w:color="auto"/>
              <w:bottom w:val="nil"/>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45"/>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000000"/>
                <w:sz w:val="18"/>
                <w:szCs w:val="18"/>
                <w:lang w:eastAsia="en-GB"/>
              </w:rPr>
            </w:pPr>
            <w:r w:rsidRPr="00BC0AAB">
              <w:rPr>
                <w:rFonts w:ascii="Arial" w:hAnsi="Arial" w:cs="Arial"/>
                <w:color w:val="000000"/>
                <w:sz w:val="18"/>
                <w:szCs w:val="18"/>
                <w:lang w:eastAsia="en-GB"/>
              </w:rPr>
              <w:t> </w:t>
            </w:r>
          </w:p>
        </w:tc>
        <w:tc>
          <w:tcPr>
            <w:tcW w:w="5360" w:type="dxa"/>
            <w:gridSpan w:val="2"/>
            <w:tcBorders>
              <w:top w:val="single" w:sz="8"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Manjak</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prihoda</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i</w:t>
            </w:r>
            <w:r w:rsidR="002B36AC">
              <w:rPr>
                <w:rFonts w:ascii="Arial" w:hAnsi="Arial" w:cs="Arial"/>
                <w:color w:val="000000"/>
                <w:sz w:val="18"/>
                <w:szCs w:val="18"/>
                <w:lang w:eastAsia="en-GB"/>
              </w:rPr>
              <w:t xml:space="preserve"> </w:t>
            </w:r>
            <w:r w:rsidRPr="00BC0AAB">
              <w:rPr>
                <w:rFonts w:ascii="Arial" w:hAnsi="Arial" w:cs="Arial"/>
                <w:color w:val="000000"/>
                <w:sz w:val="18"/>
                <w:szCs w:val="18"/>
                <w:lang w:eastAsia="en-GB"/>
              </w:rPr>
              <w:t>primitaka</w:t>
            </w:r>
          </w:p>
        </w:tc>
        <w:tc>
          <w:tcPr>
            <w:tcW w:w="1120" w:type="dxa"/>
            <w:tcBorders>
              <w:top w:val="nil"/>
              <w:left w:val="nil"/>
              <w:bottom w:val="single" w:sz="8" w:space="0" w:color="auto"/>
              <w:right w:val="single" w:sz="4" w:space="0" w:color="auto"/>
            </w:tcBorders>
            <w:shd w:val="clear" w:color="auto" w:fill="auto"/>
            <w:noWrap/>
            <w:vAlign w:val="bottom"/>
            <w:hideMark/>
          </w:tcPr>
          <w:p w:rsidR="007754CD" w:rsidRPr="00BC0AAB" w:rsidRDefault="007754CD" w:rsidP="007754CD">
            <w:pPr>
              <w:jc w:val="right"/>
              <w:rPr>
                <w:rFonts w:ascii="Arial" w:hAnsi="Arial" w:cs="Arial"/>
                <w:b/>
                <w:bCs/>
                <w:color w:val="000000"/>
                <w:sz w:val="18"/>
                <w:szCs w:val="18"/>
                <w:lang w:eastAsia="en-GB"/>
              </w:rPr>
            </w:pPr>
            <w:r w:rsidRPr="00BC0AAB">
              <w:rPr>
                <w:rFonts w:ascii="Arial" w:hAnsi="Arial" w:cs="Arial"/>
                <w:b/>
                <w:bCs/>
                <w:color w:val="000000"/>
                <w:sz w:val="18"/>
                <w:szCs w:val="18"/>
                <w:lang w:eastAsia="en-GB"/>
              </w:rPr>
              <w:t>7.134.651</w:t>
            </w:r>
          </w:p>
        </w:tc>
        <w:tc>
          <w:tcPr>
            <w:tcW w:w="1060" w:type="dxa"/>
            <w:tcBorders>
              <w:top w:val="nil"/>
              <w:left w:val="nil"/>
              <w:bottom w:val="single" w:sz="8" w:space="0" w:color="auto"/>
              <w:right w:val="nil"/>
            </w:tcBorders>
            <w:shd w:val="clear" w:color="auto" w:fill="auto"/>
            <w:noWrap/>
            <w:vAlign w:val="bottom"/>
            <w:hideMark/>
          </w:tcPr>
          <w:p w:rsidR="007754CD" w:rsidRPr="00BC0AAB" w:rsidRDefault="007754CD" w:rsidP="007754CD">
            <w:pPr>
              <w:jc w:val="right"/>
              <w:rPr>
                <w:rFonts w:ascii="Arial" w:hAnsi="Arial" w:cs="Arial"/>
                <w:b/>
                <w:bCs/>
                <w:color w:val="000000"/>
                <w:sz w:val="18"/>
                <w:szCs w:val="18"/>
                <w:lang w:eastAsia="en-GB"/>
              </w:rPr>
            </w:pPr>
            <w:r w:rsidRPr="00BC0AAB">
              <w:rPr>
                <w:rFonts w:ascii="Arial" w:hAnsi="Arial" w:cs="Arial"/>
                <w:b/>
                <w:bCs/>
                <w:color w:val="000000"/>
                <w:sz w:val="18"/>
                <w:szCs w:val="18"/>
                <w:lang w:eastAsia="en-GB"/>
              </w:rPr>
              <w:t>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FF0000"/>
                <w:sz w:val="18"/>
                <w:szCs w:val="18"/>
                <w:lang w:eastAsia="en-GB"/>
              </w:rPr>
            </w:pPr>
            <w:r w:rsidRPr="00BC0AAB">
              <w:rPr>
                <w:rFonts w:ascii="Arial" w:hAnsi="Arial" w:cs="Arial"/>
                <w:color w:val="FF0000"/>
                <w:sz w:val="18"/>
                <w:szCs w:val="18"/>
                <w:lang w:eastAsia="en-GB"/>
              </w:rPr>
              <w:t> </w:t>
            </w:r>
          </w:p>
        </w:tc>
        <w:tc>
          <w:tcPr>
            <w:tcW w:w="5360" w:type="dxa"/>
            <w:gridSpan w:val="2"/>
            <w:tcBorders>
              <w:top w:val="single" w:sz="8" w:space="0" w:color="auto"/>
              <w:left w:val="nil"/>
              <w:bottom w:val="single" w:sz="4" w:space="0" w:color="auto"/>
              <w:right w:val="single" w:sz="4" w:space="0" w:color="auto"/>
            </w:tcBorders>
            <w:shd w:val="clear" w:color="auto" w:fill="auto"/>
            <w:vAlign w:val="center"/>
            <w:hideMark/>
          </w:tcPr>
          <w:p w:rsidR="007754CD" w:rsidRPr="00BC0AAB" w:rsidRDefault="007754CD" w:rsidP="002B36AC">
            <w:pPr>
              <w:rPr>
                <w:rFonts w:ascii="Arial" w:hAnsi="Arial" w:cs="Arial"/>
                <w:sz w:val="18"/>
                <w:szCs w:val="18"/>
                <w:lang w:eastAsia="en-GB"/>
              </w:rPr>
            </w:pPr>
            <w:r w:rsidRPr="00BC0AAB">
              <w:rPr>
                <w:rFonts w:ascii="Arial" w:hAnsi="Arial" w:cs="Arial"/>
                <w:sz w:val="18"/>
                <w:szCs w:val="18"/>
                <w:lang w:eastAsia="en-GB"/>
              </w:rPr>
              <w:t>Višak</w:t>
            </w:r>
            <w:r w:rsidR="002B36AC">
              <w:rPr>
                <w:rFonts w:ascii="Arial" w:hAnsi="Arial" w:cs="Arial"/>
                <w:sz w:val="18"/>
                <w:szCs w:val="18"/>
                <w:lang w:eastAsia="en-GB"/>
              </w:rPr>
              <w:t xml:space="preserve"> </w:t>
            </w:r>
            <w:r w:rsidRPr="00BC0AAB">
              <w:rPr>
                <w:rFonts w:ascii="Arial" w:hAnsi="Arial" w:cs="Arial"/>
                <w:sz w:val="18"/>
                <w:szCs w:val="18"/>
                <w:lang w:eastAsia="en-GB"/>
              </w:rPr>
              <w:t>prihoda</w:t>
            </w:r>
            <w:r w:rsidR="002B36AC">
              <w:rPr>
                <w:rFonts w:ascii="Arial" w:hAnsi="Arial" w:cs="Arial"/>
                <w:sz w:val="18"/>
                <w:szCs w:val="18"/>
                <w:lang w:eastAsia="en-GB"/>
              </w:rPr>
              <w:t xml:space="preserve"> </w:t>
            </w:r>
            <w:r w:rsidRPr="00BC0AAB">
              <w:rPr>
                <w:rFonts w:ascii="Arial" w:hAnsi="Arial" w:cs="Arial"/>
                <w:sz w:val="18"/>
                <w:szCs w:val="18"/>
                <w:lang w:eastAsia="en-GB"/>
              </w:rPr>
              <w:t>i</w:t>
            </w:r>
            <w:r w:rsidR="002B36AC">
              <w:rPr>
                <w:rFonts w:ascii="Arial" w:hAnsi="Arial" w:cs="Arial"/>
                <w:sz w:val="18"/>
                <w:szCs w:val="18"/>
                <w:lang w:eastAsia="en-GB"/>
              </w:rPr>
              <w:t xml:space="preserve">z </w:t>
            </w:r>
            <w:r w:rsidRPr="00BC0AAB">
              <w:rPr>
                <w:rFonts w:ascii="Arial" w:hAnsi="Arial" w:cs="Arial"/>
                <w:sz w:val="18"/>
                <w:szCs w:val="18"/>
                <w:lang w:eastAsia="en-GB"/>
              </w:rPr>
              <w:t>prethodnih</w:t>
            </w:r>
            <w:r w:rsidR="002B36AC">
              <w:rPr>
                <w:rFonts w:ascii="Arial" w:hAnsi="Arial" w:cs="Arial"/>
                <w:sz w:val="18"/>
                <w:szCs w:val="18"/>
                <w:lang w:eastAsia="en-GB"/>
              </w:rPr>
              <w:t xml:space="preserve"> </w:t>
            </w:r>
            <w:r w:rsidRPr="00BC0AAB">
              <w:rPr>
                <w:rFonts w:ascii="Arial" w:hAnsi="Arial" w:cs="Arial"/>
                <w:sz w:val="18"/>
                <w:szCs w:val="18"/>
                <w:lang w:eastAsia="en-GB"/>
              </w:rPr>
              <w:t>godina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sz w:val="18"/>
                <w:szCs w:val="18"/>
                <w:lang w:eastAsia="en-GB"/>
              </w:rPr>
            </w:pPr>
            <w:r w:rsidRPr="00BC0AAB">
              <w:rPr>
                <w:rFonts w:ascii="Arial" w:hAnsi="Arial" w:cs="Arial"/>
                <w:sz w:val="18"/>
                <w:szCs w:val="18"/>
                <w:lang w:eastAsia="en-GB"/>
              </w:rPr>
              <w:t>3</w:t>
            </w:r>
            <w:r w:rsidR="002B36AC">
              <w:rPr>
                <w:rFonts w:ascii="Arial" w:hAnsi="Arial" w:cs="Arial"/>
                <w:sz w:val="18"/>
                <w:szCs w:val="18"/>
                <w:lang w:eastAsia="en-GB"/>
              </w:rPr>
              <w:t>.</w:t>
            </w:r>
            <w:r w:rsidRPr="00BC0AAB">
              <w:rPr>
                <w:rFonts w:ascii="Arial" w:hAnsi="Arial" w:cs="Arial"/>
                <w:sz w:val="18"/>
                <w:szCs w:val="18"/>
                <w:lang w:eastAsia="en-GB"/>
              </w:rPr>
              <w:t>069</w:t>
            </w:r>
            <w:r w:rsidR="002B36AC">
              <w:rPr>
                <w:rFonts w:ascii="Arial" w:hAnsi="Arial" w:cs="Arial"/>
                <w:sz w:val="18"/>
                <w:szCs w:val="18"/>
                <w:lang w:eastAsia="en-GB"/>
              </w:rPr>
              <w:t>.</w:t>
            </w:r>
            <w:r w:rsidRPr="00BC0AAB">
              <w:rPr>
                <w:rFonts w:ascii="Arial" w:hAnsi="Arial" w:cs="Arial"/>
                <w:sz w:val="18"/>
                <w:szCs w:val="18"/>
                <w:lang w:eastAsia="en-GB"/>
              </w:rPr>
              <w:t>733</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FF0000"/>
                <w:sz w:val="18"/>
                <w:szCs w:val="18"/>
                <w:lang w:eastAsia="en-GB"/>
              </w:rPr>
            </w:pPr>
            <w:r w:rsidRPr="00BC0AAB">
              <w:rPr>
                <w:rFonts w:ascii="Arial" w:hAnsi="Arial" w:cs="Arial"/>
                <w:color w:val="FF0000"/>
                <w:sz w:val="18"/>
                <w:szCs w:val="18"/>
                <w:lang w:eastAsia="en-GB"/>
              </w:rPr>
              <w:t> </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Manjak</w:t>
            </w:r>
            <w:r w:rsidR="002B36AC">
              <w:rPr>
                <w:rFonts w:ascii="Arial" w:hAnsi="Arial" w:cs="Arial"/>
                <w:sz w:val="18"/>
                <w:szCs w:val="18"/>
                <w:lang w:eastAsia="en-GB"/>
              </w:rPr>
              <w:t xml:space="preserve"> </w:t>
            </w:r>
            <w:r w:rsidRPr="00BC0AAB">
              <w:rPr>
                <w:rFonts w:ascii="Arial" w:hAnsi="Arial" w:cs="Arial"/>
                <w:sz w:val="18"/>
                <w:szCs w:val="18"/>
                <w:lang w:eastAsia="en-GB"/>
              </w:rPr>
              <w:t>prihoda</w:t>
            </w:r>
            <w:r w:rsidR="002B36AC">
              <w:rPr>
                <w:rFonts w:ascii="Arial" w:hAnsi="Arial" w:cs="Arial"/>
                <w:sz w:val="18"/>
                <w:szCs w:val="18"/>
                <w:lang w:eastAsia="en-GB"/>
              </w:rPr>
              <w:t xml:space="preserve"> </w:t>
            </w:r>
            <w:r w:rsidRPr="00BC0AAB">
              <w:rPr>
                <w:rFonts w:ascii="Arial" w:hAnsi="Arial" w:cs="Arial"/>
                <w:sz w:val="18"/>
                <w:szCs w:val="18"/>
                <w:lang w:eastAsia="en-GB"/>
              </w:rPr>
              <w:t>iz</w:t>
            </w:r>
            <w:r w:rsidR="002B36AC">
              <w:rPr>
                <w:rFonts w:ascii="Arial" w:hAnsi="Arial" w:cs="Arial"/>
                <w:sz w:val="18"/>
                <w:szCs w:val="18"/>
                <w:lang w:eastAsia="en-GB"/>
              </w:rPr>
              <w:t xml:space="preserve"> </w:t>
            </w:r>
            <w:r w:rsidRPr="00BC0AAB">
              <w:rPr>
                <w:rFonts w:ascii="Arial" w:hAnsi="Arial" w:cs="Arial"/>
                <w:sz w:val="18"/>
                <w:szCs w:val="18"/>
                <w:lang w:eastAsia="en-GB"/>
              </w:rPr>
              <w:t>prethodnih</w:t>
            </w:r>
            <w:r w:rsidR="002B36AC">
              <w:rPr>
                <w:rFonts w:ascii="Arial" w:hAnsi="Arial" w:cs="Arial"/>
                <w:sz w:val="18"/>
                <w:szCs w:val="18"/>
                <w:lang w:eastAsia="en-GB"/>
              </w:rPr>
              <w:t xml:space="preserve"> </w:t>
            </w:r>
            <w:r w:rsidRPr="00BC0AAB">
              <w:rPr>
                <w:rFonts w:ascii="Arial" w:hAnsi="Arial" w:cs="Arial"/>
                <w:sz w:val="18"/>
                <w:szCs w:val="18"/>
                <w:lang w:eastAsia="en-GB"/>
              </w:rPr>
              <w:t>godina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 </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jc w:val="right"/>
              <w:rPr>
                <w:rFonts w:ascii="Arial" w:hAnsi="Arial" w:cs="Arial"/>
                <w:sz w:val="18"/>
                <w:szCs w:val="18"/>
                <w:lang w:eastAsia="en-GB"/>
              </w:rPr>
            </w:pPr>
            <w:r w:rsidRPr="00BC0AAB">
              <w:rPr>
                <w:rFonts w:ascii="Arial" w:hAnsi="Arial" w:cs="Arial"/>
                <w:sz w:val="18"/>
                <w:szCs w:val="18"/>
                <w:lang w:eastAsia="en-GB"/>
              </w:rPr>
              <w:t>4</w:t>
            </w:r>
            <w:r w:rsidR="002B36AC">
              <w:rPr>
                <w:rFonts w:ascii="Arial" w:hAnsi="Arial" w:cs="Arial"/>
                <w:sz w:val="18"/>
                <w:szCs w:val="18"/>
                <w:lang w:eastAsia="en-GB"/>
              </w:rPr>
              <w:t>.</w:t>
            </w:r>
            <w:r w:rsidRPr="00BC0AAB">
              <w:rPr>
                <w:rFonts w:ascii="Arial" w:hAnsi="Arial" w:cs="Arial"/>
                <w:sz w:val="18"/>
                <w:szCs w:val="18"/>
                <w:lang w:eastAsia="en-GB"/>
              </w:rPr>
              <w:t>064</w:t>
            </w:r>
            <w:r w:rsidR="002B36AC">
              <w:rPr>
                <w:rFonts w:ascii="Arial" w:hAnsi="Arial" w:cs="Arial"/>
                <w:sz w:val="18"/>
                <w:szCs w:val="18"/>
                <w:lang w:eastAsia="en-GB"/>
              </w:rPr>
              <w:t>.</w:t>
            </w:r>
            <w:r w:rsidRPr="00BC0AAB">
              <w:rPr>
                <w:rFonts w:ascii="Arial" w:hAnsi="Arial" w:cs="Arial"/>
                <w:sz w:val="18"/>
                <w:szCs w:val="18"/>
                <w:lang w:eastAsia="en-GB"/>
              </w:rPr>
              <w:t>918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15"/>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FF0000"/>
                <w:sz w:val="18"/>
                <w:szCs w:val="18"/>
                <w:lang w:eastAsia="en-GB"/>
              </w:rPr>
            </w:pPr>
            <w:r w:rsidRPr="00BC0AAB">
              <w:rPr>
                <w:rFonts w:ascii="Arial" w:hAnsi="Arial" w:cs="Arial"/>
                <w:color w:val="FF0000"/>
                <w:sz w:val="18"/>
                <w:szCs w:val="18"/>
                <w:lang w:eastAsia="en-GB"/>
              </w:rPr>
              <w:t> </w:t>
            </w:r>
          </w:p>
        </w:tc>
        <w:tc>
          <w:tcPr>
            <w:tcW w:w="5360" w:type="dxa"/>
            <w:gridSpan w:val="2"/>
            <w:tcBorders>
              <w:top w:val="single" w:sz="4" w:space="0" w:color="auto"/>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Korigirani</w:t>
            </w:r>
            <w:r w:rsidR="002B36AC">
              <w:rPr>
                <w:rFonts w:ascii="Arial" w:hAnsi="Arial" w:cs="Arial"/>
                <w:sz w:val="18"/>
                <w:szCs w:val="18"/>
                <w:lang w:eastAsia="en-GB"/>
              </w:rPr>
              <w:t xml:space="preserve"> </w:t>
            </w:r>
            <w:r w:rsidRPr="00BC0AAB">
              <w:rPr>
                <w:rFonts w:ascii="Arial" w:hAnsi="Arial" w:cs="Arial"/>
                <w:sz w:val="18"/>
                <w:szCs w:val="18"/>
                <w:lang w:eastAsia="en-GB"/>
              </w:rPr>
              <w:t>višak</w:t>
            </w:r>
            <w:r w:rsidR="002B36AC">
              <w:rPr>
                <w:rFonts w:ascii="Arial" w:hAnsi="Arial" w:cs="Arial"/>
                <w:sz w:val="18"/>
                <w:szCs w:val="18"/>
                <w:lang w:eastAsia="en-GB"/>
              </w:rPr>
              <w:t xml:space="preserve"> </w:t>
            </w:r>
            <w:r w:rsidRPr="00BC0AAB">
              <w:rPr>
                <w:rFonts w:ascii="Arial" w:hAnsi="Arial" w:cs="Arial"/>
                <w:sz w:val="18"/>
                <w:szCs w:val="18"/>
                <w:lang w:eastAsia="en-GB"/>
              </w:rPr>
              <w:t>prihoda</w:t>
            </w:r>
          </w:p>
        </w:tc>
        <w:tc>
          <w:tcPr>
            <w:tcW w:w="1120" w:type="dxa"/>
            <w:tcBorders>
              <w:top w:val="nil"/>
              <w:left w:val="nil"/>
              <w:bottom w:val="single" w:sz="4" w:space="0" w:color="auto"/>
              <w:right w:val="single" w:sz="4" w:space="0" w:color="auto"/>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 </w:t>
            </w:r>
          </w:p>
        </w:tc>
        <w:tc>
          <w:tcPr>
            <w:tcW w:w="1060" w:type="dxa"/>
            <w:tcBorders>
              <w:top w:val="nil"/>
              <w:left w:val="nil"/>
              <w:bottom w:val="single" w:sz="4" w:space="0" w:color="auto"/>
              <w:right w:val="nil"/>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7754CD" w:rsidRPr="00BC0AAB" w:rsidRDefault="007754CD" w:rsidP="007754CD">
            <w:pPr>
              <w:rPr>
                <w:rFonts w:ascii="Arial" w:hAnsi="Arial" w:cs="Arial"/>
                <w:color w:val="000000"/>
                <w:sz w:val="18"/>
                <w:szCs w:val="18"/>
                <w:lang w:eastAsia="en-GB"/>
              </w:rPr>
            </w:pPr>
            <w:r w:rsidRPr="00BC0AAB">
              <w:rPr>
                <w:rFonts w:ascii="Arial" w:hAnsi="Arial" w:cs="Arial"/>
                <w:color w:val="000000"/>
                <w:sz w:val="18"/>
                <w:szCs w:val="18"/>
                <w:lang w:eastAsia="en-GB"/>
              </w:rPr>
              <w:t> </w:t>
            </w:r>
          </w:p>
        </w:tc>
      </w:tr>
      <w:tr w:rsidR="007754CD" w:rsidRPr="00BC0AAB" w:rsidTr="007754CD">
        <w:trPr>
          <w:trHeight w:val="330"/>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7754CD" w:rsidRPr="00BC0AAB" w:rsidRDefault="007754CD" w:rsidP="007754CD">
            <w:pPr>
              <w:jc w:val="center"/>
              <w:rPr>
                <w:rFonts w:ascii="Arial" w:hAnsi="Arial" w:cs="Arial"/>
                <w:color w:val="FF0000"/>
                <w:sz w:val="18"/>
                <w:szCs w:val="18"/>
                <w:lang w:eastAsia="en-GB"/>
              </w:rPr>
            </w:pPr>
            <w:r w:rsidRPr="00BC0AAB">
              <w:rPr>
                <w:rFonts w:ascii="Arial" w:hAnsi="Arial" w:cs="Arial"/>
                <w:color w:val="FF0000"/>
                <w:sz w:val="18"/>
                <w:szCs w:val="18"/>
                <w:lang w:eastAsia="en-GB"/>
              </w:rPr>
              <w:t> </w:t>
            </w:r>
          </w:p>
        </w:tc>
        <w:tc>
          <w:tcPr>
            <w:tcW w:w="5360" w:type="dxa"/>
            <w:gridSpan w:val="2"/>
            <w:tcBorders>
              <w:top w:val="single" w:sz="4" w:space="0" w:color="auto"/>
              <w:left w:val="nil"/>
              <w:bottom w:val="single" w:sz="8" w:space="0" w:color="auto"/>
              <w:right w:val="single" w:sz="4" w:space="0" w:color="auto"/>
            </w:tcBorders>
            <w:shd w:val="clear" w:color="auto" w:fill="auto"/>
            <w:vAlign w:val="center"/>
            <w:hideMark/>
          </w:tcPr>
          <w:p w:rsidR="007754CD" w:rsidRPr="00BC0AAB" w:rsidRDefault="007754CD" w:rsidP="007754CD">
            <w:pPr>
              <w:rPr>
                <w:rFonts w:ascii="Arial" w:hAnsi="Arial" w:cs="Arial"/>
                <w:sz w:val="18"/>
                <w:szCs w:val="18"/>
                <w:lang w:eastAsia="en-GB"/>
              </w:rPr>
            </w:pPr>
            <w:r w:rsidRPr="00BC0AAB">
              <w:rPr>
                <w:rFonts w:ascii="Arial" w:hAnsi="Arial" w:cs="Arial"/>
                <w:sz w:val="18"/>
                <w:szCs w:val="18"/>
                <w:lang w:eastAsia="en-GB"/>
              </w:rPr>
              <w:t>Korigirani</w:t>
            </w:r>
            <w:r w:rsidR="002B36AC">
              <w:rPr>
                <w:rFonts w:ascii="Arial" w:hAnsi="Arial" w:cs="Arial"/>
                <w:sz w:val="18"/>
                <w:szCs w:val="18"/>
                <w:lang w:eastAsia="en-GB"/>
              </w:rPr>
              <w:t xml:space="preserve"> </w:t>
            </w:r>
            <w:r w:rsidRPr="00BC0AAB">
              <w:rPr>
                <w:rFonts w:ascii="Arial" w:hAnsi="Arial" w:cs="Arial"/>
                <w:sz w:val="18"/>
                <w:szCs w:val="18"/>
                <w:lang w:eastAsia="en-GB"/>
              </w:rPr>
              <w:t>manjak</w:t>
            </w:r>
            <w:r w:rsidR="002B36AC">
              <w:rPr>
                <w:rFonts w:ascii="Arial" w:hAnsi="Arial" w:cs="Arial"/>
                <w:sz w:val="18"/>
                <w:szCs w:val="18"/>
                <w:lang w:eastAsia="en-GB"/>
              </w:rPr>
              <w:t xml:space="preserve"> </w:t>
            </w:r>
            <w:r w:rsidRPr="00BC0AAB">
              <w:rPr>
                <w:rFonts w:ascii="Arial" w:hAnsi="Arial" w:cs="Arial"/>
                <w:sz w:val="18"/>
                <w:szCs w:val="18"/>
                <w:lang w:eastAsia="en-GB"/>
              </w:rPr>
              <w:t>prihoda</w:t>
            </w:r>
          </w:p>
        </w:tc>
        <w:tc>
          <w:tcPr>
            <w:tcW w:w="1120" w:type="dxa"/>
            <w:tcBorders>
              <w:top w:val="nil"/>
              <w:left w:val="nil"/>
              <w:bottom w:val="single" w:sz="8" w:space="0" w:color="auto"/>
              <w:right w:val="single" w:sz="4" w:space="0" w:color="auto"/>
            </w:tcBorders>
            <w:shd w:val="clear" w:color="auto" w:fill="auto"/>
            <w:vAlign w:val="center"/>
            <w:hideMark/>
          </w:tcPr>
          <w:p w:rsidR="007754CD" w:rsidRPr="00BC0AAB" w:rsidRDefault="007754CD" w:rsidP="007754CD">
            <w:pPr>
              <w:jc w:val="right"/>
              <w:rPr>
                <w:rFonts w:ascii="Arial" w:hAnsi="Arial" w:cs="Arial"/>
                <w:sz w:val="18"/>
                <w:szCs w:val="18"/>
                <w:lang w:eastAsia="en-GB"/>
              </w:rPr>
            </w:pPr>
            <w:r w:rsidRPr="00BC0AAB">
              <w:rPr>
                <w:rFonts w:ascii="Arial" w:hAnsi="Arial" w:cs="Arial"/>
                <w:sz w:val="18"/>
                <w:szCs w:val="18"/>
                <w:lang w:eastAsia="en-GB"/>
              </w:rPr>
              <w:t>4</w:t>
            </w:r>
            <w:r w:rsidR="002B36AC">
              <w:rPr>
                <w:rFonts w:ascii="Arial" w:hAnsi="Arial" w:cs="Arial"/>
                <w:sz w:val="18"/>
                <w:szCs w:val="18"/>
                <w:lang w:eastAsia="en-GB"/>
              </w:rPr>
              <w:t>.</w:t>
            </w:r>
            <w:r w:rsidRPr="00BC0AAB">
              <w:rPr>
                <w:rFonts w:ascii="Arial" w:hAnsi="Arial" w:cs="Arial"/>
                <w:sz w:val="18"/>
                <w:szCs w:val="18"/>
                <w:lang w:eastAsia="en-GB"/>
              </w:rPr>
              <w:t>064</w:t>
            </w:r>
            <w:r w:rsidR="002B36AC">
              <w:rPr>
                <w:rFonts w:ascii="Arial" w:hAnsi="Arial" w:cs="Arial"/>
                <w:sz w:val="18"/>
                <w:szCs w:val="18"/>
                <w:lang w:eastAsia="en-GB"/>
              </w:rPr>
              <w:t>.</w:t>
            </w:r>
            <w:r w:rsidRPr="00BC0AAB">
              <w:rPr>
                <w:rFonts w:ascii="Arial" w:hAnsi="Arial" w:cs="Arial"/>
                <w:sz w:val="18"/>
                <w:szCs w:val="18"/>
                <w:lang w:eastAsia="en-GB"/>
              </w:rPr>
              <w:t>918</w:t>
            </w:r>
          </w:p>
        </w:tc>
        <w:tc>
          <w:tcPr>
            <w:tcW w:w="1060" w:type="dxa"/>
            <w:tcBorders>
              <w:top w:val="nil"/>
              <w:left w:val="nil"/>
              <w:bottom w:val="single" w:sz="8" w:space="0" w:color="auto"/>
              <w:right w:val="nil"/>
            </w:tcBorders>
            <w:shd w:val="clear" w:color="auto" w:fill="auto"/>
            <w:vAlign w:val="center"/>
            <w:hideMark/>
          </w:tcPr>
          <w:p w:rsidR="007754CD" w:rsidRPr="00BC0AAB" w:rsidRDefault="007754CD" w:rsidP="007754CD">
            <w:pPr>
              <w:jc w:val="right"/>
              <w:rPr>
                <w:rFonts w:ascii="Arial" w:hAnsi="Arial" w:cs="Arial"/>
                <w:sz w:val="18"/>
                <w:szCs w:val="18"/>
                <w:lang w:eastAsia="en-GB"/>
              </w:rPr>
            </w:pPr>
            <w:r w:rsidRPr="00BC0AAB">
              <w:rPr>
                <w:rFonts w:ascii="Arial" w:hAnsi="Arial" w:cs="Arial"/>
                <w:sz w:val="18"/>
                <w:szCs w:val="18"/>
                <w:lang w:eastAsia="en-GB"/>
              </w:rPr>
              <w:t>188</w:t>
            </w:r>
            <w:r w:rsidR="002B36AC">
              <w:rPr>
                <w:rFonts w:ascii="Arial" w:hAnsi="Arial" w:cs="Arial"/>
                <w:sz w:val="18"/>
                <w:szCs w:val="18"/>
                <w:lang w:eastAsia="en-GB"/>
              </w:rPr>
              <w:t>.</w:t>
            </w:r>
            <w:r w:rsidRPr="00BC0AAB">
              <w:rPr>
                <w:rFonts w:ascii="Arial" w:hAnsi="Arial" w:cs="Arial"/>
                <w:sz w:val="18"/>
                <w:szCs w:val="18"/>
                <w:lang w:eastAsia="en-GB"/>
              </w:rPr>
              <w:t>935</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754CD" w:rsidRPr="00BC0AAB" w:rsidRDefault="007754CD" w:rsidP="007754CD">
            <w:pPr>
              <w:jc w:val="right"/>
              <w:rPr>
                <w:rFonts w:ascii="Arial" w:hAnsi="Arial" w:cs="Arial"/>
                <w:color w:val="000000"/>
                <w:sz w:val="18"/>
                <w:szCs w:val="18"/>
                <w:lang w:eastAsia="en-GB"/>
              </w:rPr>
            </w:pPr>
            <w:r w:rsidRPr="00BC0AAB">
              <w:rPr>
                <w:rFonts w:ascii="Arial" w:hAnsi="Arial" w:cs="Arial"/>
                <w:color w:val="000000"/>
                <w:sz w:val="18"/>
                <w:szCs w:val="18"/>
                <w:lang w:eastAsia="en-GB"/>
              </w:rPr>
              <w:t>4,65</w:t>
            </w:r>
          </w:p>
        </w:tc>
      </w:tr>
    </w:tbl>
    <w:p w:rsidR="000D3789" w:rsidRPr="00BC0AAB" w:rsidRDefault="000D3789" w:rsidP="00150841">
      <w:pPr>
        <w:widowControl w:val="0"/>
        <w:autoSpaceDE w:val="0"/>
        <w:autoSpaceDN w:val="0"/>
        <w:adjustRightInd w:val="0"/>
        <w:spacing w:before="100" w:after="100"/>
        <w:jc w:val="both"/>
        <w:rPr>
          <w:b/>
          <w:u w:val="single"/>
        </w:rPr>
      </w:pPr>
    </w:p>
    <w:p w:rsidR="000D3789" w:rsidRPr="00BC0AAB" w:rsidRDefault="000D3789" w:rsidP="00383C7A">
      <w:pPr>
        <w:widowControl w:val="0"/>
        <w:autoSpaceDE w:val="0"/>
        <w:autoSpaceDN w:val="0"/>
        <w:adjustRightInd w:val="0"/>
        <w:spacing w:before="100" w:after="100"/>
        <w:ind w:firstLine="720"/>
        <w:jc w:val="both"/>
        <w:rPr>
          <w:b/>
          <w:u w:val="single"/>
        </w:rPr>
      </w:pPr>
    </w:p>
    <w:p w:rsidR="006672EC" w:rsidRPr="00F17518" w:rsidRDefault="006672EC" w:rsidP="00416DC8">
      <w:pPr>
        <w:widowControl w:val="0"/>
        <w:autoSpaceDE w:val="0"/>
        <w:autoSpaceDN w:val="0"/>
        <w:adjustRightInd w:val="0"/>
        <w:spacing w:before="100" w:after="100"/>
        <w:jc w:val="both"/>
        <w:rPr>
          <w:b/>
          <w:sz w:val="28"/>
          <w:szCs w:val="28"/>
          <w:u w:val="single"/>
        </w:rPr>
      </w:pPr>
      <w:r w:rsidRPr="00F17518">
        <w:rPr>
          <w:b/>
          <w:sz w:val="28"/>
          <w:szCs w:val="28"/>
          <w:u w:val="single"/>
        </w:rPr>
        <w:t>POTENCIJALNI NOVI PROJEKTI I TEKUĆI PROJEKTI USTANOVE</w:t>
      </w:r>
    </w:p>
    <w:p w:rsidR="006672EC" w:rsidRPr="004D3954" w:rsidRDefault="006672EC" w:rsidP="006672EC">
      <w:pPr>
        <w:shd w:val="clear" w:color="auto" w:fill="FFFFFF"/>
        <w:jc w:val="both"/>
        <w:rPr>
          <w:rFonts w:cstheme="minorHAnsi"/>
        </w:rPr>
      </w:pPr>
      <w:r w:rsidRPr="004D3954">
        <w:rPr>
          <w:rFonts w:cstheme="minorHAnsi"/>
        </w:rPr>
        <w:t xml:space="preserve">            </w:t>
      </w:r>
    </w:p>
    <w:p w:rsidR="006672EC" w:rsidRPr="004D3954" w:rsidRDefault="006672EC" w:rsidP="006672EC">
      <w:pPr>
        <w:shd w:val="clear" w:color="auto" w:fill="FFFFFF"/>
        <w:jc w:val="both"/>
        <w:rPr>
          <w:rFonts w:cstheme="minorHAnsi"/>
        </w:rPr>
      </w:pPr>
      <w:r w:rsidRPr="004D3954">
        <w:rPr>
          <w:rFonts w:cstheme="minorHAnsi"/>
        </w:rPr>
        <w:t>U 2018. g Thalassotherapia Opatija je prijavila nekoliko projekata na Natječaj za dodjelu sredstava potpore znanstvenim istraživanjima na Sveučilištu u Rijeci za 2018. godinu - projekti iskusnih znanstvenika i umjetnika, i to pod sljedećim nazivima:</w:t>
      </w:r>
    </w:p>
    <w:p w:rsidR="006672EC" w:rsidRPr="00416DC8" w:rsidRDefault="006672EC" w:rsidP="006672EC">
      <w:pPr>
        <w:numPr>
          <w:ilvl w:val="0"/>
          <w:numId w:val="21"/>
        </w:numPr>
        <w:shd w:val="clear" w:color="auto" w:fill="FFFFFF"/>
        <w:jc w:val="both"/>
        <w:rPr>
          <w:rFonts w:cstheme="minorHAnsi"/>
        </w:rPr>
      </w:pPr>
      <w:r w:rsidRPr="004D3954">
        <w:rPr>
          <w:rFonts w:cstheme="minorHAnsi"/>
        </w:rPr>
        <w:t>Procjena endotelne disfunkcije u bolesnika s spondiloartritisima, s </w:t>
      </w:r>
      <w:hyperlink r:id="rId9" w:tgtFrame="_blank" w:history="1">
        <w:r w:rsidRPr="00416DC8">
          <w:rPr>
            <w:rFonts w:cstheme="minorHAnsi"/>
          </w:rPr>
          <w:t>prof. dr. sc</w:t>
        </w:r>
      </w:hyperlink>
      <w:r w:rsidRPr="00416DC8">
        <w:rPr>
          <w:rFonts w:cstheme="minorHAnsi"/>
        </w:rPr>
        <w:t>. Tatjanom Kehler, dr. med kao voditeljem</w:t>
      </w:r>
    </w:p>
    <w:p w:rsidR="006672EC" w:rsidRPr="004D3954" w:rsidRDefault="006672EC" w:rsidP="006672EC">
      <w:pPr>
        <w:numPr>
          <w:ilvl w:val="0"/>
          <w:numId w:val="21"/>
        </w:numPr>
        <w:shd w:val="clear" w:color="auto" w:fill="FFFFFF"/>
        <w:jc w:val="both"/>
        <w:rPr>
          <w:rFonts w:cstheme="minorHAnsi"/>
        </w:rPr>
      </w:pPr>
      <w:r w:rsidRPr="004D3954">
        <w:rPr>
          <w:rFonts w:cstheme="minorHAnsi"/>
        </w:rPr>
        <w:t>Aktivacija makrofaga u bolesnika s osteoartiritisom – u kojem je a Medicinski fakultet nositelj a </w:t>
      </w:r>
      <w:hyperlink r:id="rId10" w:tgtFrame="_blank" w:history="1">
        <w:r w:rsidRPr="00416DC8">
          <w:rPr>
            <w:rFonts w:cstheme="minorHAnsi"/>
          </w:rPr>
          <w:t>prof. dr. sc</w:t>
        </w:r>
      </w:hyperlink>
      <w:r w:rsidRPr="00416DC8">
        <w:rPr>
          <w:rFonts w:cstheme="minorHAnsi"/>
        </w:rPr>
        <w:t xml:space="preserve">. </w:t>
      </w:r>
      <w:r w:rsidRPr="004D3954">
        <w:rPr>
          <w:rFonts w:cstheme="minorHAnsi"/>
        </w:rPr>
        <w:t>Gordana Laškarin, dr. med kao voditelj, a koja je ujedno i djelatnik Thalassotherapije Opatija, a projekt će se voditi, među ostalim, i na lokaciji Thalassotherapije Opatija.</w:t>
      </w:r>
    </w:p>
    <w:p w:rsidR="006672EC" w:rsidRPr="004D3954" w:rsidRDefault="006672EC" w:rsidP="006672EC">
      <w:pPr>
        <w:numPr>
          <w:ilvl w:val="0"/>
          <w:numId w:val="21"/>
        </w:numPr>
        <w:shd w:val="clear" w:color="auto" w:fill="FFFFFF"/>
        <w:jc w:val="both"/>
        <w:rPr>
          <w:rFonts w:cstheme="minorHAnsi"/>
        </w:rPr>
      </w:pPr>
      <w:r w:rsidRPr="004D3954">
        <w:rPr>
          <w:rFonts w:cstheme="minorHAnsi"/>
        </w:rPr>
        <w:t>'Tjelesna aktivnost  i čimbenici rizika u sekundarnoj i tercijarnoj prevenciji kardiovaskularnih bolesti' , s </w:t>
      </w:r>
      <w:hyperlink r:id="rId11" w:tgtFrame="_blank" w:history="1">
        <w:r w:rsidRPr="00416DC8">
          <w:rPr>
            <w:rFonts w:cstheme="minorHAnsi"/>
          </w:rPr>
          <w:t>prof. dr. sc</w:t>
        </w:r>
      </w:hyperlink>
      <w:r w:rsidRPr="004D3954">
        <w:rPr>
          <w:rFonts w:cstheme="minorHAnsi"/>
        </w:rPr>
        <w:t>. Viktorom Peršićem, dr. med. kao voditeljem.</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Naprijed navedena tri projekta su prošla provjeru i prikupili odgovarajući broj bodova, pa se tijekom 2019.g i 2020.g, ali i dalje tijekom 2021.g. krenulo u njihovu daljnju realizaciju.</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U prilogu dostavljamo kratki opis projekta koji je prvotno imao radni naziv  'Smanjenje mortaliteta i morbiditeta od kardiovaskularnih bolesti', a sada je to 'Tjelesna aktivnost  i čimbenici rizika u sekundarnoj i tercijarnoj prevenciji kardiovaskularnih bolesti'  s </w:t>
      </w:r>
      <w:hyperlink r:id="rId12" w:tgtFrame="_blank" w:history="1">
        <w:r w:rsidRPr="00416DC8">
          <w:rPr>
            <w:rFonts w:cstheme="minorHAnsi"/>
          </w:rPr>
          <w:t>prof.dr.sc</w:t>
        </w:r>
      </w:hyperlink>
      <w:r w:rsidRPr="00416DC8">
        <w:rPr>
          <w:rFonts w:cstheme="minorHAnsi"/>
        </w:rPr>
        <w:t>.</w:t>
      </w:r>
      <w:r w:rsidRPr="004D3954">
        <w:rPr>
          <w:rFonts w:cstheme="minorHAnsi"/>
        </w:rPr>
        <w:t xml:space="preserve"> Viktorom Peršićem, dr.med. kao voditeljem.</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U Hrvatskoj je 2020. godine umrlo 22</w:t>
      </w:r>
      <w:r w:rsidR="00416DC8">
        <w:rPr>
          <w:rFonts w:cstheme="minorHAnsi"/>
        </w:rPr>
        <w:t>.</w:t>
      </w:r>
      <w:r w:rsidRPr="004D3954">
        <w:rPr>
          <w:rFonts w:cstheme="minorHAnsi"/>
        </w:rPr>
        <w:t xml:space="preserve">817 osoba od KVB i vodeći su uzrok smrtnosti i pobola te </w:t>
      </w:r>
      <w:r>
        <w:rPr>
          <w:rFonts w:cstheme="minorHAnsi"/>
        </w:rPr>
        <w:t xml:space="preserve">iznose 40,0% ukupne smrtnosti. </w:t>
      </w:r>
      <w:r w:rsidRPr="004D3954">
        <w:rPr>
          <w:rFonts w:cstheme="minorHAnsi"/>
        </w:rPr>
        <w:t>Kardiovaskularne bolesti (KVB) od kojih je u Hrvatskoj 2016. godine umrlo 23.190 osoba vodeći su uzrok smrtnosti i pobola (44,99%). Iako je zadnjih desetak godina prisutan trend smanjenja smrtnosti od KVB, one i dalje predstavljaju vodeći uzrok smrtnosti i pobola.</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xml:space="preserve">Radi se na novom modelu programa kardiološke rehabilitacije u vidu progresivnog poboljšanja u pristupu zdravstvenim uslugama putem interneta i telemedicine i razvoja novih praksi kao što su održavajuća, doživotna kardiološka rehabilitacija u kućnim uvjetima i virtualni programi kardiološke rehabilitacije. </w:t>
      </w:r>
      <w:r>
        <w:rPr>
          <w:rFonts w:cstheme="minorHAnsi"/>
        </w:rPr>
        <w:t>Napravljen je WEB portal</w:t>
      </w:r>
      <w:r w:rsidRPr="004D3954">
        <w:rPr>
          <w:rFonts w:cstheme="minorHAnsi"/>
        </w:rPr>
        <w:t xml:space="preserve"> za prijavu i registraciju korisnika u smislu institucija, te registracije osoblja i pacijenata odnosno korisnika, a radi se i na web sigurnosnim aspektima web aplikacije. WEB portalom želimo umrežiti sve dosadašnje Centre kardiološke rehabilitacije i želja nam je pomoći u otvaranju još Centara u Republici Hrvatskoj koji bi imali gotov alat u rukama za rad sa svojim pacijentima, virtualni alat koji nudi praćenje i provedbu personalizirano dizajniranih programa kardiološke rehabilitacije. WEB portal dugoročno će pratiti pacijente po otpustu sa programa kardiološke rehabilitacije, a koji će nadalje dobivati svu potrebnu motivaciju da nastave sa promjenom načina života kroz edukativne materijale koji su u pripremi. U odnosu na korisničke stranice, radi se na uređenju modula unosa osobnih podataka radi postizanja cjelovite funkcionalnosti. Ujedno je postavljena forma za popunjavanje upitnika statusa za pacijente prezentiran kao niz pitanja koji se odnose na tjelesnu aktivnost, te forme za izračunavanje BMI i BMR indeksa, unos osnovnih osobnih podataka. Na stranicu se mogu dodavati slikovni, tekstualni i edukativni sadržaji, kao i mogućnost pisanja bloga, forum, često postavljana pitanja, kao i priprema za prevođenje i na druge jezike.</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Voditelj i ostali sudionici na projektu izrađuju sadržaj naprijed navedenih stranica koji će se integrirati na iste, te se kontinuirano vrše testiranja pojedinih funkcionalnosti kako bi se web stranica/aplikacija pustila u rad korisnicima.</w:t>
      </w:r>
    </w:p>
    <w:p w:rsidR="006672EC" w:rsidRPr="004D3954" w:rsidRDefault="006672EC" w:rsidP="006672EC">
      <w:pPr>
        <w:shd w:val="clear" w:color="auto" w:fill="FFFFFF"/>
        <w:spacing w:after="101"/>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 Angažirani liječnici na projektu imaju još u planu testirati aplikaciju prije podnošenja konačnog izvješća na različitim punktovima.</w:t>
      </w:r>
    </w:p>
    <w:p w:rsidR="006672EC" w:rsidRPr="004D3954" w:rsidRDefault="006672EC" w:rsidP="006672EC">
      <w:pPr>
        <w:shd w:val="clear" w:color="auto" w:fill="FFFFFF"/>
        <w:spacing w:after="101"/>
        <w:jc w:val="both"/>
        <w:rPr>
          <w:rFonts w:cstheme="minorHAnsi"/>
        </w:rPr>
      </w:pPr>
      <w:r w:rsidRPr="004D3954">
        <w:rPr>
          <w:rFonts w:cstheme="minorHAnsi"/>
        </w:rPr>
        <w:lastRenderedPageBreak/>
        <w:t>  </w:t>
      </w:r>
    </w:p>
    <w:p w:rsidR="006672EC" w:rsidRPr="004D3954" w:rsidRDefault="006672EC" w:rsidP="006672EC">
      <w:pPr>
        <w:shd w:val="clear" w:color="auto" w:fill="FFFFFF"/>
        <w:jc w:val="both"/>
        <w:rPr>
          <w:rFonts w:cstheme="minorHAnsi"/>
        </w:rPr>
      </w:pPr>
      <w:r w:rsidRPr="004D3954">
        <w:rPr>
          <w:rFonts w:cstheme="minorHAnsi"/>
        </w:rPr>
        <w:t> </w:t>
      </w:r>
    </w:p>
    <w:p w:rsidR="006672EC" w:rsidRPr="004D3954" w:rsidRDefault="006672EC" w:rsidP="006672EC">
      <w:pPr>
        <w:shd w:val="clear" w:color="auto" w:fill="FFFFFF"/>
        <w:jc w:val="both"/>
        <w:rPr>
          <w:rFonts w:cstheme="minorHAnsi"/>
        </w:rPr>
      </w:pPr>
      <w:r w:rsidRPr="004D3954">
        <w:rPr>
          <w:rFonts w:cstheme="minorHAnsi"/>
        </w:rPr>
        <w:t>Uz sve navedeno, predmetni projekt je rezultirao s jednim doktoratom (</w:t>
      </w:r>
      <w:hyperlink r:id="rId13" w:tgtFrame="_blank" w:history="1">
        <w:r w:rsidRPr="00416DC8">
          <w:rPr>
            <w:rFonts w:cstheme="minorHAnsi"/>
          </w:rPr>
          <w:t>dr.sc</w:t>
        </w:r>
      </w:hyperlink>
      <w:r w:rsidRPr="00416DC8">
        <w:rPr>
          <w:rFonts w:cstheme="minorHAnsi"/>
        </w:rPr>
        <w:t>.</w:t>
      </w:r>
      <w:r w:rsidRPr="004D3954">
        <w:rPr>
          <w:rFonts w:cstheme="minorHAnsi"/>
        </w:rPr>
        <w:t xml:space="preserve"> Damir Raljević) te s dva objavljena znanstvena rada koje je također objavio dr. Raljević u renomiranim časopisima:</w:t>
      </w:r>
    </w:p>
    <w:p w:rsidR="006672EC" w:rsidRPr="004D3954" w:rsidRDefault="006672EC" w:rsidP="006672EC">
      <w:pPr>
        <w:numPr>
          <w:ilvl w:val="0"/>
          <w:numId w:val="22"/>
        </w:numPr>
        <w:shd w:val="clear" w:color="auto" w:fill="FFFFFF"/>
        <w:jc w:val="both"/>
        <w:rPr>
          <w:rFonts w:cstheme="minorHAnsi"/>
        </w:rPr>
      </w:pPr>
      <w:r w:rsidRPr="004D3954">
        <w:rPr>
          <w:rFonts w:cstheme="minorHAnsi"/>
        </w:rPr>
        <w:t>'</w:t>
      </w:r>
      <w:r w:rsidRPr="004D3954">
        <w:rPr>
          <w:rFonts w:cstheme="minorHAnsi"/>
          <w:b/>
          <w:bCs/>
        </w:rPr>
        <w:t>Vitamin D-binding protein (rs4588) T/T genotype is associated with anteroseptal myocardial infarction in coronary artery disease' patients'</w:t>
      </w:r>
    </w:p>
    <w:p w:rsidR="006672EC" w:rsidRPr="004D3954" w:rsidRDefault="006672EC" w:rsidP="006672EC">
      <w:pPr>
        <w:numPr>
          <w:ilvl w:val="0"/>
          <w:numId w:val="22"/>
        </w:numPr>
        <w:shd w:val="clear" w:color="auto" w:fill="FFFFFF"/>
        <w:jc w:val="both"/>
        <w:rPr>
          <w:rFonts w:cstheme="minorHAnsi"/>
        </w:rPr>
      </w:pPr>
      <w:r w:rsidRPr="004D3954">
        <w:rPr>
          <w:rFonts w:cstheme="minorHAnsi"/>
          <w:b/>
          <w:bCs/>
        </w:rPr>
        <w:t>'Study of vitamin D receptor gene polymorphisms in a cohort of myocardial infarction patients with coronary artery disease'</w:t>
      </w:r>
    </w:p>
    <w:p w:rsidR="006672EC" w:rsidRPr="004D3954" w:rsidRDefault="006672EC" w:rsidP="006672EC">
      <w:pPr>
        <w:numPr>
          <w:ilvl w:val="0"/>
          <w:numId w:val="22"/>
        </w:numPr>
        <w:shd w:val="clear" w:color="auto" w:fill="FFFFFF"/>
        <w:jc w:val="both"/>
        <w:rPr>
          <w:rFonts w:cstheme="minorHAnsi"/>
        </w:rPr>
      </w:pPr>
      <w:r w:rsidRPr="004D3954">
        <w:rPr>
          <w:rFonts w:cstheme="minorHAnsi"/>
          <w:b/>
          <w:bCs/>
        </w:rPr>
        <w:t>Dana 09.</w:t>
      </w:r>
      <w:r w:rsidR="00416DC8">
        <w:rPr>
          <w:rFonts w:cstheme="minorHAnsi"/>
          <w:b/>
          <w:bCs/>
        </w:rPr>
        <w:t xml:space="preserve"> </w:t>
      </w:r>
      <w:r w:rsidRPr="004D3954">
        <w:rPr>
          <w:rFonts w:cstheme="minorHAnsi"/>
          <w:b/>
          <w:bCs/>
        </w:rPr>
        <w:t>studenog 2021.g dr. Raljević je obranio doktorski rad pod naslovom: </w:t>
      </w:r>
      <w:r w:rsidRPr="004D3954">
        <w:rPr>
          <w:rFonts w:cstheme="minorHAnsi"/>
        </w:rPr>
        <w:t>"ULOGA POLIMORFIZAMA GENA ZA PROTEINSKI NOSAČ I RECEPTOR ZA VITAMIN D U INFARKTU MIOKARDA", sve kao sastavni dio projekta odnosno projektnih zadataka.</w:t>
      </w:r>
    </w:p>
    <w:p w:rsidR="006672EC" w:rsidRPr="004D3954" w:rsidRDefault="006672EC" w:rsidP="006672EC">
      <w:pPr>
        <w:shd w:val="clear" w:color="auto" w:fill="FFFFFF"/>
        <w:spacing w:after="101"/>
        <w:jc w:val="both"/>
        <w:rPr>
          <w:rFonts w:cstheme="minorHAnsi"/>
        </w:rPr>
      </w:pPr>
      <w:r w:rsidRPr="004D3954">
        <w:rPr>
          <w:rFonts w:cstheme="minorHAnsi"/>
        </w:rPr>
        <w:t> </w:t>
      </w:r>
    </w:p>
    <w:p w:rsidR="006672EC" w:rsidRPr="004D3954" w:rsidRDefault="006672EC" w:rsidP="006672EC">
      <w:pPr>
        <w:shd w:val="clear" w:color="auto" w:fill="FFFFFF"/>
        <w:spacing w:after="101"/>
        <w:jc w:val="both"/>
        <w:rPr>
          <w:rFonts w:cstheme="minorHAnsi"/>
        </w:rPr>
      </w:pPr>
      <w:r w:rsidRPr="004D3954">
        <w:rPr>
          <w:rFonts w:cstheme="minorHAnsi"/>
        </w:rPr>
        <w:t>Sudionici projekta su oformili novi poslijediplomski specijalistički studij „Sportska i rehabilitacijska medicina“  kroz koji se razvija istraživački tim. WEB stranica je baza temeljem koje se prikupljaju i obrađuju podaci, a nove spoznaje integriraju u nastavu. Ovaj Studij predstavlja multidisciplinarni program čiji je cilj da kroz stečeno znanje iz različitih područja znanosti, biomedicine i zdravstva, prirodnih, društvenih i humanističkih znanosti te interdisciplinarnih znanosti kao i njihovih polja, temeljnih i kliničkih medicinskih znanosti, kemije, biologije, kineziologije, javnog zdravstva, psihologije, prehrambene tehnologije, filozofije i menadžmenta svaki polaznik može dopuniti i usavršiti svoje znanje iz područja sportske i rehabilitacijske medicine.</w:t>
      </w:r>
    </w:p>
    <w:p w:rsidR="006672EC" w:rsidRPr="004D3954" w:rsidRDefault="006672EC" w:rsidP="006672EC">
      <w:pPr>
        <w:shd w:val="clear" w:color="auto" w:fill="FFFFFF"/>
        <w:spacing w:after="101"/>
        <w:jc w:val="both"/>
        <w:rPr>
          <w:rFonts w:cstheme="minorHAnsi"/>
        </w:rPr>
      </w:pPr>
      <w:r w:rsidRPr="004D3954">
        <w:rPr>
          <w:rFonts w:cstheme="minorHAnsi"/>
        </w:rPr>
        <w:t xml:space="preserve">Dana 23. lipnja 2020. g Senat Sveučilišta u Rijeci na 43. sjednici je donio Odluku o osnivanju poslijediplomskog specijalističkog studijskog programa Sportska i rehabilitacijska medicina Medicinskog fakulteta u Rijeci. Nositelj i izvoditelj je Medicinski fakultet u Rijeci. Studij traje jednu i pol (1,5) godinu, a završetkom se stječe 90 ETCS bodova. Znanstveno područje studijskog programa je biomedicina i zdravstvo, izvodi se u sjedištu visokog učilišta. Završetkom se stječe akademski naziv sveučilišni magistar / magistrica sportske i rehabilitacijske medicine (univ.mag. sport i rehab.med.), a optimalan broj studenata jest 30.  Studij je organiziran kao izvanredni studij u tri modula:  „NAPREDNA ANATOMSKA,FIZIOLOŠKA I PATOFIZIOLOŠKA SAZNANJA U SPORTSKOJ MEDICINI I SPORTSKOJKARDIOLOGIJI“, „PREVENCIJA, DIJAGNOSTIKA, LIJEČENJE I REHABILITACIJA, TE SLIKOVNE METODE SPORTSKIH OZLJEDA“ i „MULTIDISCIPLINARNI PRISTUP U SPORTSKOJ MEDICINI“. </w:t>
      </w:r>
    </w:p>
    <w:p w:rsidR="006672EC" w:rsidRPr="004D3954" w:rsidRDefault="006672EC" w:rsidP="006672EC">
      <w:pPr>
        <w:shd w:val="clear" w:color="auto" w:fill="FFFFFF"/>
        <w:spacing w:after="101"/>
        <w:jc w:val="both"/>
        <w:rPr>
          <w:rFonts w:cstheme="minorHAnsi"/>
        </w:rPr>
      </w:pPr>
      <w:r w:rsidRPr="004D3954">
        <w:rPr>
          <w:rFonts w:cstheme="minorHAnsi"/>
        </w:rPr>
        <w:t>Studij poštuje prioritete okvirnih ciljeva, unapređuje kvalitetno i učinkovito obrazovanje, zapošljivost studenata, relevantne kompetencije i težnju internacionalizaciji. Kao prioritet na razini Sveučilišta, pruža dostupnost visokoga obrazovanja kao dio socijalne odgovornosti; ima razumnu cijenu, bit će i na daljinu što smanjuje troškove i ima sve materijalne, formalne i administrativne temelje za kvalitetan početak. Elaborat studijskog programa je sačinjen na hrvatskom i engleskom jeziku i opisuje studijske programe, prostorne i kadrovske uvjete, financijske analize, osiguranje kvalitete i praćenje uspješnosti.</w:t>
      </w:r>
    </w:p>
    <w:p w:rsidR="006672EC" w:rsidRPr="004D3954" w:rsidRDefault="006672EC" w:rsidP="006672EC">
      <w:pPr>
        <w:shd w:val="clear" w:color="auto" w:fill="FFFFFF"/>
        <w:spacing w:after="101"/>
        <w:jc w:val="both"/>
        <w:rPr>
          <w:rFonts w:cstheme="minorHAnsi"/>
          <w:b/>
        </w:rPr>
      </w:pPr>
      <w:r w:rsidRPr="004D3954">
        <w:rPr>
          <w:rFonts w:cstheme="minorHAnsi"/>
        </w:rPr>
        <w:t xml:space="preserve">Studij cijeni cjeloživotno obrazovanje kao politiku i strategiju razvoja i približava rezultate znanstvenog istraživanja izvanakademskoj zajednici. Ujedno je i prilagodba (dokvalifikacija i prekvalifikacija) koja pridonosi dinamiziranju tržišta rada, povećava zapošljivost i smanjuje nezaposlenost, te ističe konkurentnost i efikasnost Sveučilišta u smislu on-line courses i IT Akademije u doba digitalizacije. </w:t>
      </w:r>
      <w:r w:rsidRPr="004D3954">
        <w:rPr>
          <w:rFonts w:cstheme="minorHAnsi"/>
          <w:b/>
        </w:rPr>
        <w:t xml:space="preserve">Također su oformljena i 3 programa cjeloživotnog obrazovanja koji se sastoje od svakog pojedinog modula iz ovog studijskog programa.   </w:t>
      </w:r>
    </w:p>
    <w:p w:rsidR="006672EC" w:rsidRPr="00416DC8" w:rsidRDefault="00E1081D" w:rsidP="006672EC">
      <w:pPr>
        <w:shd w:val="clear" w:color="auto" w:fill="FFFFFF"/>
        <w:spacing w:after="101"/>
        <w:jc w:val="both"/>
        <w:rPr>
          <w:rFonts w:cstheme="minorHAnsi"/>
        </w:rPr>
      </w:pPr>
      <w:hyperlink r:id="rId14" w:tgtFrame="_blank" w:history="1">
        <w:r w:rsidR="006672EC" w:rsidRPr="00416DC8">
          <w:rPr>
            <w:rFonts w:cstheme="minorHAnsi"/>
          </w:rPr>
          <w:t>Prof.dr.sc</w:t>
        </w:r>
      </w:hyperlink>
      <w:r w:rsidR="006672EC" w:rsidRPr="00416DC8">
        <w:rPr>
          <w:rFonts w:cstheme="minorHAnsi"/>
        </w:rPr>
        <w:t>. Viktor Peršić, dr.med predaje 'Sportsku kardiologiju i kardiološku rehabilitaciju, a </w:t>
      </w:r>
      <w:hyperlink r:id="rId15" w:tgtFrame="_blank" w:history="1">
        <w:r w:rsidR="006672EC" w:rsidRPr="00416DC8">
          <w:rPr>
            <w:rFonts w:cstheme="minorHAnsi"/>
          </w:rPr>
          <w:t>doc.dr.sc</w:t>
        </w:r>
      </w:hyperlink>
      <w:r w:rsidR="006672EC" w:rsidRPr="00416DC8">
        <w:rPr>
          <w:rFonts w:cstheme="minorHAnsi"/>
        </w:rPr>
        <w:t>. Dijana Travica Samsa, dr.med  'Specifičnosti kardiološkog pregleda sportaša, funkcijski testovi u sportskoj i rehabilitacijskoj medicini-ergospirometrija'. </w:t>
      </w:r>
    </w:p>
    <w:p w:rsidR="006672EC" w:rsidRPr="004D3954" w:rsidRDefault="006672EC" w:rsidP="006672EC">
      <w:pPr>
        <w:shd w:val="clear" w:color="auto" w:fill="FFFFFF"/>
        <w:spacing w:after="101"/>
        <w:jc w:val="both"/>
        <w:rPr>
          <w:rFonts w:cstheme="minorHAnsi"/>
        </w:rPr>
      </w:pPr>
      <w:r w:rsidRPr="00416DC8">
        <w:rPr>
          <w:rFonts w:cstheme="minorHAnsi"/>
        </w:rPr>
        <w:t>Dana 19. ožujka 2021.g </w:t>
      </w:r>
      <w:hyperlink r:id="rId16" w:tgtFrame="_blank" w:history="1">
        <w:r w:rsidRPr="00416DC8">
          <w:rPr>
            <w:rFonts w:cstheme="minorHAnsi"/>
          </w:rPr>
          <w:t>dr.sc</w:t>
        </w:r>
      </w:hyperlink>
      <w:r w:rsidRPr="00416DC8">
        <w:rPr>
          <w:rFonts w:cstheme="minorHAnsi"/>
        </w:rPr>
        <w:t xml:space="preserve">. Dijana Travica Samsa, dr.med. je održala nastupno </w:t>
      </w:r>
      <w:r w:rsidRPr="004D3954">
        <w:rPr>
          <w:rFonts w:cstheme="minorHAnsi"/>
        </w:rPr>
        <w:t xml:space="preserve">predavanje na Medicinskom fakultetu u Rijeci u postupku izbora u znanstveno-nastavno zvanje naslovne docentice, znanstveno područje biomedicina i zdravstvo, znanstveno polje kliničke medicinske </w:t>
      </w:r>
      <w:r w:rsidRPr="004D3954">
        <w:rPr>
          <w:rFonts w:cstheme="minorHAnsi"/>
        </w:rPr>
        <w:lastRenderedPageBreak/>
        <w:t>znanosti, znanstvena interna medicina na Katedri za rehabilitacijsku i sportsku medicinu Medicinskog fakulteta u Rijeci. Naslov teme je bio: 'KARDIOVASKULARNI KONTINUUM I TJELESNA AKTIVNOST KAO LIJEK.'</w:t>
      </w:r>
    </w:p>
    <w:p w:rsidR="006672EC" w:rsidRPr="004D3954" w:rsidRDefault="006672EC" w:rsidP="006672EC">
      <w:pPr>
        <w:shd w:val="clear" w:color="auto" w:fill="FFFFFF"/>
        <w:spacing w:after="101"/>
        <w:jc w:val="both"/>
        <w:rPr>
          <w:rFonts w:cstheme="minorHAnsi"/>
        </w:rPr>
      </w:pPr>
      <w:r w:rsidRPr="004D3954">
        <w:rPr>
          <w:rFonts w:cstheme="minorHAnsi"/>
        </w:rPr>
        <w:t xml:space="preserve">Voditelj i suradnici ovog projekta pripremaju i </w:t>
      </w:r>
      <w:r w:rsidRPr="004D3954">
        <w:rPr>
          <w:rFonts w:cstheme="minorHAnsi"/>
          <w:b/>
        </w:rPr>
        <w:t>sveučilišni udžbenik Katedre za rehabilitacijsku i sportsku medicinu Medicinskog fakulteta Sveučilišta u Rijeci</w:t>
      </w:r>
      <w:r w:rsidRPr="004D3954">
        <w:rPr>
          <w:rFonts w:cstheme="minorHAnsi"/>
        </w:rPr>
        <w:t xml:space="preserve"> koji će obuhvatiti teme prevencijske i sportske kardiologije. </w:t>
      </w:r>
    </w:p>
    <w:p w:rsidR="006672EC" w:rsidRPr="004D3954" w:rsidRDefault="006672EC" w:rsidP="006672EC">
      <w:pPr>
        <w:shd w:val="clear" w:color="auto" w:fill="FFFFFF"/>
        <w:spacing w:after="101"/>
        <w:jc w:val="both"/>
        <w:rPr>
          <w:rFonts w:cstheme="minorHAnsi"/>
        </w:rPr>
      </w:pPr>
      <w:r w:rsidRPr="004D3954">
        <w:rPr>
          <w:rFonts w:cstheme="minorHAnsi"/>
        </w:rPr>
        <w:t> </w:t>
      </w:r>
    </w:p>
    <w:p w:rsidR="006672EC" w:rsidRPr="004D3954" w:rsidRDefault="006672EC" w:rsidP="006672EC">
      <w:pPr>
        <w:shd w:val="clear" w:color="auto" w:fill="FFFFFF"/>
        <w:spacing w:after="101"/>
        <w:jc w:val="both"/>
        <w:rPr>
          <w:rFonts w:cstheme="minorHAnsi"/>
        </w:rPr>
      </w:pPr>
      <w:r w:rsidRPr="004D3954">
        <w:rPr>
          <w:rFonts w:cstheme="minorHAnsi"/>
        </w:rPr>
        <w:t>Voditelj i dionici ovog projekta imaju želju da isti zaživi kao javnozdravstveni program i kao dio nacionalne strategije i akcijskog plana vezanog za zdravlje, a u tu svrhu nastojat će se proširiti i na susjedne zemlje koje su pokazale interes, što će uključivati i prevođenje dokumenata i materijale na jezike predmetnih zemalja. Nastojat će se izraditi i vizualni identitet projekta i ostali oblici vidljivosti.</w:t>
      </w:r>
    </w:p>
    <w:p w:rsidR="006672EC" w:rsidRDefault="006672EC" w:rsidP="006672EC">
      <w:pPr>
        <w:jc w:val="both"/>
        <w:rPr>
          <w:rFonts w:cstheme="minorHAnsi"/>
        </w:rPr>
      </w:pPr>
    </w:p>
    <w:p w:rsidR="00B9428A" w:rsidRDefault="00B9428A" w:rsidP="006672EC">
      <w:pPr>
        <w:jc w:val="both"/>
        <w:rPr>
          <w:rFonts w:cstheme="minorHAnsi"/>
        </w:rPr>
      </w:pPr>
    </w:p>
    <w:p w:rsidR="00B9428A" w:rsidRDefault="00B9428A" w:rsidP="006672EC">
      <w:pPr>
        <w:jc w:val="both"/>
        <w:rPr>
          <w:rFonts w:cstheme="minorHAnsi"/>
        </w:rPr>
      </w:pPr>
    </w:p>
    <w:p w:rsidR="00B9428A" w:rsidRPr="004D3954" w:rsidRDefault="00B9428A" w:rsidP="006672EC">
      <w:pPr>
        <w:jc w:val="both"/>
        <w:rPr>
          <w:rFonts w:cstheme="minorHAnsi"/>
        </w:rPr>
      </w:pPr>
    </w:p>
    <w:p w:rsidR="006672EC" w:rsidRPr="004D3954" w:rsidRDefault="006672EC" w:rsidP="006672EC">
      <w:pPr>
        <w:jc w:val="both"/>
        <w:rPr>
          <w:rFonts w:cstheme="minorHAnsi"/>
          <w:b/>
          <w:u w:val="single"/>
          <w:shd w:val="clear" w:color="auto" w:fill="FFFFFF"/>
        </w:rPr>
      </w:pPr>
      <w:r w:rsidRPr="004D3954">
        <w:rPr>
          <w:rFonts w:cstheme="minorHAnsi"/>
          <w:b/>
          <w:u w:val="single"/>
          <w:shd w:val="clear" w:color="auto" w:fill="FFFFFF"/>
        </w:rPr>
        <w:t>Institut za fizičku aktivnost, sportsku medicinu i zdravlje</w:t>
      </w:r>
    </w:p>
    <w:p w:rsidR="006672EC" w:rsidRPr="004D3954" w:rsidRDefault="006672EC" w:rsidP="006672EC">
      <w:pPr>
        <w:jc w:val="both"/>
        <w:rPr>
          <w:rFonts w:cstheme="minorHAnsi"/>
          <w:shd w:val="clear" w:color="auto" w:fill="FFFFFF"/>
        </w:rPr>
      </w:pPr>
    </w:p>
    <w:p w:rsidR="006672EC" w:rsidRPr="004D3954" w:rsidRDefault="006672EC" w:rsidP="006672EC">
      <w:pPr>
        <w:jc w:val="both"/>
        <w:rPr>
          <w:rFonts w:cstheme="minorHAnsi"/>
        </w:rPr>
      </w:pPr>
      <w:r w:rsidRPr="004D3954">
        <w:rPr>
          <w:rFonts w:cstheme="minorHAnsi"/>
          <w:shd w:val="clear" w:color="auto" w:fill="FFFFFF"/>
        </w:rPr>
        <w:tab/>
        <w:t xml:space="preserve">Kroz cijelu 2019.g  Thalassotherapia Opatija se, uz ostale ustanove, uključila i u projekt pod vodstvom Sveučilišta u Rijeci </w:t>
      </w:r>
      <w:r w:rsidRPr="004D3954">
        <w:rPr>
          <w:rFonts w:cstheme="minorHAnsi"/>
        </w:rPr>
        <w:t>pod nazivom 'Sportska dvorana, Institut za sportsku medicinu, fizičku aktivnost i zdravlje'.  Projekt sadrži plan znanstveno-istraživačkih aktivnosti i vezanih sadržaja u budućem objektu uz poseban osvrt na interakciju sa budućim projektima (TransMedRi), sastavnicama i postojećom znanstvenom opremom. U tijeku 2019.g se raspravljalo o koracima pripreme, o financijskim modelima izgradnje i o mogućnostima različitih modela upravljanja s ciljem samoodrživosti.</w:t>
      </w:r>
    </w:p>
    <w:p w:rsidR="006672EC" w:rsidRPr="004D3954" w:rsidRDefault="006672EC" w:rsidP="006672EC">
      <w:pPr>
        <w:ind w:firstLine="720"/>
        <w:jc w:val="both"/>
        <w:rPr>
          <w:rFonts w:cstheme="minorHAnsi"/>
          <w:shd w:val="clear" w:color="auto" w:fill="FFFFFF"/>
        </w:rPr>
      </w:pPr>
      <w:r w:rsidRPr="004D3954">
        <w:rPr>
          <w:rFonts w:cstheme="minorHAnsi"/>
        </w:rPr>
        <w:t>Institut je mjesto znanstvenog rada, terapijskih i trenažnih procesa koji će se provoditi kroz razne sadržaje u sportskoj dvorani na Kampusu Sveučilišta u Rijeci. Thalassotherapia Opatija bi imala ulogu u osmišljavanju i primjeni novih pristupa za prevenciju i ranu dijagnostiku te personalizirani pristup oboljelima od kardiovaskularnih bolesti kod populacije vrhunskih sportaša, rekreativaca, djece i osoba starije životne dobi. U 2020/2021.g, zbog raznih događaja uskog angažmana sektora zdravstva u događajima vezanim uz COVID-19</w:t>
      </w:r>
      <w:r w:rsidRPr="004D3954">
        <w:rPr>
          <w:rFonts w:cstheme="minorHAnsi"/>
          <w:shd w:val="clear" w:color="auto" w:fill="FFFFFF"/>
        </w:rPr>
        <w:t xml:space="preserve"> nešto usporio, ali ne i zaustavio. Sveučilište i dalje ima u planu razvijanje predmetnog projekta. </w:t>
      </w:r>
    </w:p>
    <w:p w:rsidR="006672EC" w:rsidRDefault="006672EC" w:rsidP="006672EC">
      <w:pPr>
        <w:ind w:firstLine="720"/>
        <w:jc w:val="both"/>
        <w:rPr>
          <w:rFonts w:cstheme="minorHAnsi"/>
          <w:highlight w:val="magenta"/>
          <w:shd w:val="clear" w:color="auto" w:fill="FFFFFF"/>
        </w:rPr>
      </w:pPr>
    </w:p>
    <w:p w:rsidR="006672EC" w:rsidRDefault="006672EC" w:rsidP="006672EC">
      <w:pPr>
        <w:ind w:firstLine="720"/>
        <w:jc w:val="both"/>
        <w:rPr>
          <w:rFonts w:cstheme="minorHAnsi"/>
          <w:highlight w:val="magenta"/>
          <w:shd w:val="clear" w:color="auto" w:fill="FFFFFF"/>
        </w:rPr>
      </w:pPr>
    </w:p>
    <w:p w:rsidR="006672EC" w:rsidRPr="004D3954" w:rsidRDefault="006672EC" w:rsidP="006672EC">
      <w:pPr>
        <w:ind w:firstLine="720"/>
        <w:jc w:val="both"/>
        <w:rPr>
          <w:rFonts w:cstheme="minorHAnsi"/>
          <w:highlight w:val="magenta"/>
          <w:shd w:val="clear" w:color="auto" w:fill="FFFFFF"/>
        </w:rPr>
      </w:pPr>
    </w:p>
    <w:p w:rsidR="006672EC" w:rsidRDefault="006672EC" w:rsidP="006672EC">
      <w:pPr>
        <w:ind w:firstLine="720"/>
        <w:jc w:val="both"/>
        <w:rPr>
          <w:rFonts w:cstheme="minorHAnsi"/>
          <w:highlight w:val="magenta"/>
          <w:shd w:val="clear" w:color="auto" w:fill="FFFFFF"/>
        </w:rPr>
      </w:pPr>
    </w:p>
    <w:p w:rsidR="006672EC" w:rsidRPr="004D3954" w:rsidRDefault="006672EC" w:rsidP="006672EC">
      <w:pPr>
        <w:ind w:firstLine="720"/>
        <w:jc w:val="both"/>
        <w:rPr>
          <w:rFonts w:cstheme="minorHAnsi"/>
          <w:highlight w:val="magenta"/>
          <w:shd w:val="clear" w:color="auto" w:fill="FFFFFF"/>
        </w:rPr>
      </w:pPr>
    </w:p>
    <w:p w:rsidR="006672EC" w:rsidRPr="004D3954" w:rsidRDefault="006672EC" w:rsidP="006672EC">
      <w:pPr>
        <w:jc w:val="both"/>
        <w:rPr>
          <w:rFonts w:cstheme="minorHAnsi"/>
          <w:b/>
          <w:u w:val="single"/>
          <w:shd w:val="clear" w:color="auto" w:fill="FFFFFF"/>
        </w:rPr>
      </w:pPr>
      <w:r w:rsidRPr="004D3954">
        <w:rPr>
          <w:rFonts w:cstheme="minorHAnsi"/>
          <w:b/>
          <w:u w:val="single"/>
          <w:shd w:val="clear" w:color="auto" w:fill="FFFFFF"/>
        </w:rPr>
        <w:t>Prevencija kardiovaskularnih bolesti - put ka kvalitetnijem i duljem životu!</w:t>
      </w:r>
    </w:p>
    <w:p w:rsidR="006672EC" w:rsidRPr="004D3954" w:rsidRDefault="006672EC" w:rsidP="006672EC">
      <w:pPr>
        <w:jc w:val="both"/>
        <w:rPr>
          <w:rFonts w:cstheme="minorHAnsi"/>
        </w:rPr>
      </w:pPr>
    </w:p>
    <w:p w:rsidR="006672EC" w:rsidRPr="004D3954" w:rsidRDefault="006672EC" w:rsidP="006672EC">
      <w:pPr>
        <w:jc w:val="both"/>
        <w:rPr>
          <w:rFonts w:cstheme="minorHAnsi"/>
          <w:shd w:val="clear" w:color="auto" w:fill="FFFFFF"/>
        </w:rPr>
      </w:pPr>
      <w:r w:rsidRPr="004D3954">
        <w:rPr>
          <w:rFonts w:cstheme="minorHAnsi"/>
          <w:shd w:val="clear" w:color="auto" w:fill="FFFFFF"/>
        </w:rPr>
        <w:tab/>
        <w:t>Thalassotherapia je u 2020.g prijavila</w:t>
      </w:r>
      <w:r>
        <w:rPr>
          <w:rFonts w:cstheme="minorHAnsi"/>
          <w:shd w:val="clear" w:color="auto" w:fill="FFFFFF"/>
        </w:rPr>
        <w:t xml:space="preserve"> još jedan projekt pod nazivom '</w:t>
      </w:r>
      <w:r w:rsidRPr="004D3954">
        <w:rPr>
          <w:rFonts w:cstheme="minorHAnsi"/>
          <w:shd w:val="clear" w:color="auto" w:fill="FFFFFF"/>
        </w:rPr>
        <w:t>Prevencija kardiovaskularnih bolesti - put ka kvalitetnijem i duljem životu!</w:t>
      </w:r>
      <w:r>
        <w:rPr>
          <w:rFonts w:cstheme="minorHAnsi"/>
          <w:shd w:val="clear" w:color="auto" w:fill="FFFFFF"/>
        </w:rPr>
        <w:t>'</w:t>
      </w:r>
      <w:r w:rsidRPr="004D3954">
        <w:rPr>
          <w:rFonts w:cstheme="minorHAnsi"/>
          <w:shd w:val="clear" w:color="auto" w:fill="FFFFFF"/>
        </w:rPr>
        <w:t xml:space="preserve">, ali kao partner na projektu, dok je nositelj i prijavitelj samog projekta Klaster zdravstvenog turizma Kvarnera. </w:t>
      </w:r>
    </w:p>
    <w:p w:rsidR="006672EC" w:rsidRPr="004D3954" w:rsidRDefault="006672EC" w:rsidP="006672EC">
      <w:pPr>
        <w:jc w:val="both"/>
        <w:rPr>
          <w:rFonts w:cstheme="minorHAnsi"/>
          <w:shd w:val="clear" w:color="auto" w:fill="FFFFFF"/>
        </w:rPr>
      </w:pPr>
      <w:r w:rsidRPr="004D3954">
        <w:rPr>
          <w:rFonts w:cstheme="minorHAnsi"/>
          <w:shd w:val="clear" w:color="auto" w:fill="FFFFFF"/>
        </w:rPr>
        <w:t xml:space="preserve">Projekt je trenutno u fazi evaluacije na natječaju zajednički raspisanom od strane Hrvatskog zavoda za zapošljavanje i Ministarstva zdravlja. </w:t>
      </w:r>
    </w:p>
    <w:p w:rsidR="006672EC" w:rsidRPr="004D3954" w:rsidRDefault="006672EC" w:rsidP="006672EC">
      <w:pPr>
        <w:jc w:val="both"/>
        <w:rPr>
          <w:rFonts w:cstheme="minorHAnsi"/>
          <w:shd w:val="clear" w:color="auto" w:fill="FFFFFF"/>
        </w:rPr>
      </w:pPr>
    </w:p>
    <w:p w:rsidR="006672EC" w:rsidRPr="004D3954" w:rsidRDefault="006672EC" w:rsidP="006672EC">
      <w:pPr>
        <w:jc w:val="both"/>
        <w:rPr>
          <w:rFonts w:cstheme="minorHAnsi"/>
          <w:shd w:val="clear" w:color="auto" w:fill="FFFFFF"/>
        </w:rPr>
      </w:pPr>
      <w:r w:rsidRPr="004D3954">
        <w:rPr>
          <w:rFonts w:cstheme="minorHAnsi"/>
          <w:shd w:val="clear" w:color="auto" w:fill="FFFFFF"/>
        </w:rPr>
        <w:t>Situacija se znatno oduljila zbog angažmana oko borbe protiv koronavirusa, pa evaluacija znatno dulje traje.</w:t>
      </w:r>
    </w:p>
    <w:p w:rsidR="006672EC" w:rsidRPr="004D3954" w:rsidRDefault="006672EC" w:rsidP="006672EC">
      <w:pPr>
        <w:jc w:val="both"/>
        <w:rPr>
          <w:rFonts w:cstheme="minorHAnsi"/>
        </w:rPr>
      </w:pPr>
      <w:r w:rsidRPr="004D3954">
        <w:rPr>
          <w:rFonts w:cstheme="minorHAnsi"/>
        </w:rPr>
        <w:t xml:space="preserve">Opći cilj projekta 'Prevencija kardiovaskularnih bolesti - put za kvalitetniji i dulji život!' povećanje znanja i svijesti o važnosti promocije zdravlja i prevencije kardiovaskularnih bolesti na području Primorsko-goranske županije provedbom edukacije stanovništva o rizicima za zdravlje te njihovo sprječavanje, što dugoročno doprinosi smanjenju broja umrlih i oboljelih od bolesti srca i krvnih žila. </w:t>
      </w:r>
    </w:p>
    <w:p w:rsidR="006672EC" w:rsidRPr="004D3954" w:rsidRDefault="006672EC" w:rsidP="006672EC">
      <w:pPr>
        <w:jc w:val="both"/>
        <w:rPr>
          <w:rFonts w:cstheme="minorHAnsi"/>
        </w:rPr>
      </w:pPr>
    </w:p>
    <w:p w:rsidR="006672EC" w:rsidRPr="004D3954" w:rsidRDefault="006672EC" w:rsidP="006672EC">
      <w:pPr>
        <w:jc w:val="both"/>
        <w:rPr>
          <w:rFonts w:cstheme="minorHAnsi"/>
        </w:rPr>
      </w:pPr>
      <w:r w:rsidRPr="004D3954">
        <w:rPr>
          <w:rFonts w:cstheme="minorHAnsi"/>
        </w:rPr>
        <w:lastRenderedPageBreak/>
        <w:tab/>
        <w:t>Specifični ciljevi projekta obrađuju specifične teme. Provedbom 8 radionica, tokom 14 mjeseci trajanja projekta, na temu „Pušenje i kardiovaskularno zdravlje“, „Tjelesna aktivnost i kardiovaskularno znanje“, „Pravilna prehrana i kardiovaskularno znanje“, „Zdrava priprema hrane – nutricionizam“, „Arterijska hipertenzija i dislipidemija“, „Dijabetes – šećerna bolest“, „Neinvazivna dijagnostika KVB bolesti“, „Psihološki čimbenici značajni za razvoj KVB – Upravljanje stresom“ kao i provođenjem medijske kampanje o važnosti prevencije rizičnih čimbenika na zdravlje pojedinca.</w:t>
      </w:r>
    </w:p>
    <w:p w:rsidR="006672EC" w:rsidRPr="004D3954" w:rsidRDefault="006672EC" w:rsidP="006672EC">
      <w:pPr>
        <w:jc w:val="both"/>
        <w:rPr>
          <w:rFonts w:cstheme="minorHAnsi"/>
        </w:rPr>
      </w:pPr>
      <w:r w:rsidRPr="004D3954">
        <w:rPr>
          <w:rFonts w:cstheme="minorHAnsi"/>
        </w:rPr>
        <w:tab/>
        <w:t xml:space="preserve">Prijavitelj će u suradnji s Partnerom promicati zdrave navike te povećati znanje i svijest ciljnu skupine stanovništva PGŽ o važnosti prevencije KVB čime se direktno doprinosi općem odnosno specifičnim ciljevima samog Poziva. </w:t>
      </w:r>
      <w:r w:rsidRPr="004D3954">
        <w:rPr>
          <w:rFonts w:cstheme="minorHAnsi"/>
          <w:b/>
          <w:u w:val="single"/>
        </w:rPr>
        <w:t xml:space="preserve">Projekt je još uvijek u fazi evaluacije, nismo dobili rezultate je li prošao ili nije. </w:t>
      </w:r>
    </w:p>
    <w:p w:rsidR="006672EC" w:rsidRPr="004D3954" w:rsidRDefault="006672EC" w:rsidP="006672EC">
      <w:pPr>
        <w:jc w:val="both"/>
        <w:rPr>
          <w:rFonts w:cstheme="minorHAnsi"/>
        </w:rPr>
      </w:pPr>
    </w:p>
    <w:p w:rsidR="006672EC" w:rsidRPr="004D3954" w:rsidRDefault="006672EC" w:rsidP="006672EC">
      <w:pPr>
        <w:jc w:val="both"/>
        <w:rPr>
          <w:rFonts w:cstheme="minorHAnsi"/>
          <w:b/>
          <w:u w:val="single"/>
        </w:rPr>
      </w:pPr>
    </w:p>
    <w:p w:rsidR="006672EC" w:rsidRPr="004D3954" w:rsidRDefault="006672EC" w:rsidP="006672EC">
      <w:pPr>
        <w:jc w:val="both"/>
        <w:rPr>
          <w:rFonts w:cstheme="minorHAnsi"/>
          <w:b/>
          <w:u w:val="single"/>
        </w:rPr>
      </w:pPr>
    </w:p>
    <w:p w:rsidR="006672EC" w:rsidRDefault="006672EC" w:rsidP="006672EC">
      <w:pPr>
        <w:jc w:val="both"/>
        <w:rPr>
          <w:rFonts w:cstheme="minorHAnsi"/>
          <w:b/>
          <w:u w:val="single"/>
        </w:rPr>
      </w:pPr>
    </w:p>
    <w:p w:rsidR="00B9428A" w:rsidRPr="004D3954" w:rsidRDefault="00B9428A" w:rsidP="006672EC">
      <w:pPr>
        <w:jc w:val="both"/>
        <w:rPr>
          <w:rFonts w:cstheme="minorHAnsi"/>
          <w:b/>
          <w:u w:val="single"/>
        </w:rPr>
      </w:pPr>
    </w:p>
    <w:p w:rsidR="006672EC" w:rsidRPr="004D3954" w:rsidRDefault="006672EC" w:rsidP="006672EC">
      <w:pPr>
        <w:jc w:val="both"/>
        <w:rPr>
          <w:rFonts w:cstheme="minorHAnsi"/>
          <w:b/>
          <w:u w:val="single"/>
        </w:rPr>
      </w:pPr>
    </w:p>
    <w:p w:rsidR="006672EC" w:rsidRPr="004D3954" w:rsidRDefault="006672EC" w:rsidP="006672EC">
      <w:pPr>
        <w:jc w:val="both"/>
        <w:rPr>
          <w:rFonts w:cstheme="minorHAnsi"/>
          <w:b/>
          <w:u w:val="single"/>
        </w:rPr>
      </w:pPr>
    </w:p>
    <w:p w:rsidR="006672EC" w:rsidRPr="004D3954" w:rsidRDefault="006672EC" w:rsidP="006672EC">
      <w:pPr>
        <w:jc w:val="both"/>
        <w:rPr>
          <w:rFonts w:cstheme="minorHAnsi"/>
          <w:b/>
          <w:u w:val="single"/>
        </w:rPr>
      </w:pPr>
      <w:r w:rsidRPr="004D3954">
        <w:rPr>
          <w:rFonts w:cstheme="minorHAnsi"/>
          <w:b/>
          <w:u w:val="single"/>
        </w:rPr>
        <w:t>ATOMIC - Advanced Tools for OptiMising the use and re-use of health data Improving Clinical decisionmaking</w:t>
      </w:r>
    </w:p>
    <w:p w:rsidR="006672EC" w:rsidRPr="004D3954" w:rsidRDefault="006672EC" w:rsidP="006672EC">
      <w:pPr>
        <w:jc w:val="both"/>
        <w:rPr>
          <w:rFonts w:cstheme="minorHAnsi"/>
        </w:rPr>
      </w:pPr>
    </w:p>
    <w:p w:rsidR="006672EC" w:rsidRPr="004D3954" w:rsidRDefault="006672EC" w:rsidP="006672EC">
      <w:pPr>
        <w:jc w:val="both"/>
        <w:rPr>
          <w:rFonts w:cstheme="minorHAnsi"/>
        </w:rPr>
      </w:pPr>
      <w:r w:rsidRPr="004D3954">
        <w:rPr>
          <w:rFonts w:cstheme="minorHAnsi"/>
        </w:rPr>
        <w:t>Thassotherapia Opatija se uključila u ovaj projekt s namjerom sortiranja podataka, njihove obrade, te prikaza i mogućeg razvoja algoritama.</w:t>
      </w:r>
    </w:p>
    <w:p w:rsidR="006672EC" w:rsidRPr="004D3954" w:rsidRDefault="006672EC" w:rsidP="006672EC">
      <w:pPr>
        <w:jc w:val="both"/>
        <w:rPr>
          <w:rFonts w:cstheme="minorHAnsi"/>
        </w:rPr>
      </w:pPr>
    </w:p>
    <w:p w:rsidR="006672EC" w:rsidRPr="004D3954" w:rsidRDefault="006672EC" w:rsidP="006672EC">
      <w:pPr>
        <w:jc w:val="both"/>
        <w:rPr>
          <w:rFonts w:cstheme="minorHAnsi"/>
        </w:rPr>
      </w:pPr>
      <w:r w:rsidRPr="004D3954">
        <w:rPr>
          <w:rFonts w:cstheme="minorHAnsi"/>
        </w:rPr>
        <w:t>Digitalni zdravstveni podaci trenutno su fragmentirani i raspršeni u različitim i nehomogeniziranim spremištima. S jedne strane, standardizacija i zajedničke strukture za olakšavanje interoperabilnosti i ponovne upotrebe ovih podataka za kliničku praksu te za istraživanje i inovacije predstavljaju izazov, posebno iskorištavanje nestrukturiranih informacija na siguran način i učiniti te informacije interoperabilnim. S druge strane, strukture, procedure i metode analize za iskorištavanje strukturiranih i nestrukturiranih podataka na zakonit i siguran način također su složen izazov koji treba riješiti i koji zahtijeva napredne i disruptivne tehnologije. U tom okviru, nova i inovativna rješenja (uključujući alate za obradu prirodnog jezika i virtualne asistente s AI-om (VA)) imaju potencijal promijeniti trenutnu paradigmu, ali trebaju demonstracije velikih razmjera i pilote za integraciju i validaciju kliničkih, tehnoloških, društvenih, pravnih i etičkih aspekata digitalnih zdravstvenih podataka.</w:t>
      </w:r>
    </w:p>
    <w:p w:rsidR="006672EC" w:rsidRPr="004D3954" w:rsidRDefault="006672EC" w:rsidP="006672EC">
      <w:pPr>
        <w:jc w:val="both"/>
        <w:rPr>
          <w:rFonts w:cstheme="minorHAnsi"/>
        </w:rPr>
      </w:pPr>
    </w:p>
    <w:p w:rsidR="006672EC" w:rsidRPr="004D3954" w:rsidRDefault="006672EC" w:rsidP="006672EC">
      <w:pPr>
        <w:jc w:val="both"/>
        <w:rPr>
          <w:rFonts w:cstheme="minorHAnsi"/>
        </w:rPr>
      </w:pPr>
      <w:r w:rsidRPr="004D3954">
        <w:rPr>
          <w:rFonts w:cstheme="minorHAnsi"/>
        </w:rPr>
        <w:t xml:space="preserve">Španjolski i irski partneri bili su nositelji, a belgijski, turski, talijanski i hrvatski partneri bili su dionici, a konkretno, mi smo trebali poslužiti i kao kontrolna točka validacije. </w:t>
      </w:r>
      <w:r w:rsidRPr="004D3954">
        <w:rPr>
          <w:rFonts w:cstheme="minorHAnsi"/>
          <w:color w:val="000000"/>
          <w:shd w:val="clear" w:color="auto" w:fill="FFFFFF"/>
        </w:rPr>
        <w:t>Thalassotherapia Opatija u svojstvu </w:t>
      </w:r>
      <w:r w:rsidRPr="004D3954">
        <w:rPr>
          <w:rFonts w:cstheme="minorHAnsi"/>
          <w:b/>
          <w:bCs/>
          <w:color w:val="000000"/>
          <w:shd w:val="clear" w:color="auto" w:fill="FFFFFF"/>
        </w:rPr>
        <w:t>partnera među ostalim dionicima odnosno kao hrvatski dionik</w:t>
      </w:r>
      <w:r w:rsidRPr="004D3954">
        <w:rPr>
          <w:rFonts w:cstheme="minorHAnsi"/>
          <w:color w:val="000000"/>
          <w:shd w:val="clear" w:color="auto" w:fill="FFFFFF"/>
        </w:rPr>
        <w:t xml:space="preserve"> izvršila prijavu projekta pod nazivom </w:t>
      </w:r>
      <w:r w:rsidRPr="004D3954">
        <w:rPr>
          <w:rFonts w:cstheme="minorHAnsi"/>
          <w:b/>
          <w:color w:val="000000"/>
          <w:shd w:val="clear" w:color="auto" w:fill="FFFFFF"/>
        </w:rPr>
        <w:t>'ATOMIC - Advanced Tools for OptiMising the use and re-use of health data Improving Clinical decision making'</w:t>
      </w:r>
      <w:r w:rsidRPr="004D3954">
        <w:rPr>
          <w:rFonts w:cstheme="minorHAnsi"/>
          <w:color w:val="000000"/>
          <w:shd w:val="clear" w:color="auto" w:fill="FFFFFF"/>
        </w:rPr>
        <w:t xml:space="preserve"> na </w:t>
      </w:r>
      <w:r w:rsidRPr="004D3954">
        <w:rPr>
          <w:rFonts w:cstheme="minorHAnsi"/>
          <w:b/>
          <w:color w:val="000000"/>
          <w:shd w:val="clear" w:color="auto" w:fill="FFFFFF"/>
        </w:rPr>
        <w:t>Poziv na dostavu projektnih prijedloga HORIZON-HLTH-2021-TOOL-06, t</w:t>
      </w:r>
      <w:r w:rsidRPr="004D3954">
        <w:rPr>
          <w:rFonts w:cstheme="minorHAnsi"/>
          <w:b/>
          <w:bCs/>
          <w:color w:val="000000"/>
          <w:shd w:val="clear" w:color="auto" w:fill="FFFFFF"/>
        </w:rPr>
        <w:t>ema: </w:t>
      </w:r>
      <w:r w:rsidRPr="004D3954">
        <w:rPr>
          <w:rFonts w:cstheme="minorHAnsi"/>
          <w:b/>
          <w:bCs/>
          <w:color w:val="222222"/>
          <w:shd w:val="clear" w:color="auto" w:fill="FFFFFF"/>
        </w:rPr>
        <w:t> HORIZON-HLTH-2021-TOOL-06 -03, </w:t>
      </w:r>
      <w:r w:rsidRPr="004D3954">
        <w:rPr>
          <w:rFonts w:cstheme="minorHAnsi"/>
          <w:b/>
          <w:bCs/>
          <w:color w:val="000000"/>
          <w:shd w:val="clear" w:color="auto" w:fill="FFFFFF"/>
        </w:rPr>
        <w:t> </w:t>
      </w:r>
      <w:r w:rsidRPr="004D3954">
        <w:rPr>
          <w:rFonts w:cstheme="minorHAnsi"/>
          <w:color w:val="000000"/>
          <w:shd w:val="clear" w:color="auto" w:fill="FFFFFF"/>
        </w:rPr>
        <w:t>u okviru EU programa</w:t>
      </w:r>
      <w:r w:rsidRPr="004D3954">
        <w:rPr>
          <w:rFonts w:cstheme="minorHAnsi"/>
          <w:b/>
          <w:bCs/>
          <w:color w:val="000000"/>
          <w:shd w:val="clear" w:color="auto" w:fill="FFFFFF"/>
        </w:rPr>
        <w:t> </w:t>
      </w:r>
      <w:r w:rsidRPr="004D3954">
        <w:rPr>
          <w:rFonts w:cstheme="minorHAnsi"/>
          <w:color w:val="000000"/>
          <w:shd w:val="clear" w:color="auto" w:fill="FFFFFF"/>
        </w:rPr>
        <w:t xml:space="preserve">HORIZON za koji su se očekivala bespovratna sredstva u iznosu od 100%, a trebala su se posvetiti naprijed navedenim aktivnostima sortiranja podataka. </w:t>
      </w:r>
      <w:r w:rsidRPr="004D3954">
        <w:rPr>
          <w:rFonts w:cstheme="minorHAnsi"/>
        </w:rPr>
        <w:t>Projekt je predan 21.09.2021.g, a n</w:t>
      </w:r>
      <w:r w:rsidRPr="004D3954">
        <w:rPr>
          <w:rFonts w:cstheme="minorHAnsi"/>
          <w:color w:val="000000"/>
          <w:shd w:val="clear" w:color="auto" w:fill="FFFFFF"/>
        </w:rPr>
        <w:t>ažalost, 31.siječnja 2022.g smo informirani da projekt nije prošao. No, ipak ne treba zanemariti strategije pripreme i obrade podataka koje će se zasigurno implemetirati u nužnim procesima digitalizacije koji slijede, tako da možemo smatrati da smo prilikom prijave ovakvog projekta poduzeli pripremne radnje za digitalizaciju</w:t>
      </w:r>
      <w:r>
        <w:rPr>
          <w:rFonts w:cstheme="minorHAnsi"/>
          <w:color w:val="000000"/>
          <w:shd w:val="clear" w:color="auto" w:fill="FFFFFF"/>
        </w:rPr>
        <w:t xml:space="preserve"> i stovrili bazu ideja za buduće projekte (npr. Sortiranje i obrada podataka, razvoj algoritama, virtualni asistenti...). </w:t>
      </w:r>
    </w:p>
    <w:p w:rsidR="006672EC" w:rsidRPr="004D3954" w:rsidRDefault="006672EC" w:rsidP="006672EC">
      <w:pPr>
        <w:jc w:val="both"/>
        <w:rPr>
          <w:rFonts w:cstheme="minorHAnsi"/>
        </w:rPr>
      </w:pPr>
    </w:p>
    <w:p w:rsidR="006672EC" w:rsidRDefault="006672EC" w:rsidP="00383C7A">
      <w:pPr>
        <w:widowControl w:val="0"/>
        <w:autoSpaceDE w:val="0"/>
        <w:autoSpaceDN w:val="0"/>
        <w:adjustRightInd w:val="0"/>
        <w:spacing w:before="100" w:after="100"/>
        <w:ind w:firstLine="720"/>
        <w:jc w:val="both"/>
        <w:rPr>
          <w:b/>
          <w:u w:val="single"/>
        </w:rPr>
      </w:pPr>
    </w:p>
    <w:p w:rsidR="00B9428A" w:rsidRDefault="00B9428A" w:rsidP="00383C7A">
      <w:pPr>
        <w:widowControl w:val="0"/>
        <w:autoSpaceDE w:val="0"/>
        <w:autoSpaceDN w:val="0"/>
        <w:adjustRightInd w:val="0"/>
        <w:spacing w:before="100" w:after="100"/>
        <w:ind w:firstLine="720"/>
        <w:jc w:val="both"/>
        <w:rPr>
          <w:b/>
          <w:u w:val="single"/>
        </w:rPr>
      </w:pPr>
    </w:p>
    <w:p w:rsidR="00BC0AAB" w:rsidRDefault="00BC0AAB" w:rsidP="00383C7A">
      <w:pPr>
        <w:jc w:val="both"/>
        <w:rPr>
          <w:rFonts w:cs="Calibri"/>
        </w:rPr>
      </w:pPr>
    </w:p>
    <w:p w:rsidR="00A623A8" w:rsidRDefault="00A623A8" w:rsidP="00383C7A">
      <w:pPr>
        <w:jc w:val="both"/>
        <w:rPr>
          <w:rFonts w:cs="Calibri"/>
        </w:rPr>
      </w:pPr>
    </w:p>
    <w:p w:rsidR="00A623A8" w:rsidRPr="00B9428A" w:rsidRDefault="00A623A8" w:rsidP="00383C7A">
      <w:pPr>
        <w:jc w:val="both"/>
        <w:rPr>
          <w:rFonts w:ascii="Arial" w:hAnsi="Arial" w:cs="Arial"/>
          <w:b/>
          <w:sz w:val="28"/>
          <w:szCs w:val="28"/>
          <w:u w:val="single"/>
        </w:rPr>
      </w:pPr>
      <w:r w:rsidRPr="00B9428A">
        <w:rPr>
          <w:rFonts w:ascii="Arial" w:hAnsi="Arial" w:cs="Arial"/>
          <w:b/>
          <w:sz w:val="28"/>
          <w:szCs w:val="28"/>
          <w:u w:val="single"/>
        </w:rPr>
        <w:t>SWOT ANALIZA</w:t>
      </w:r>
    </w:p>
    <w:p w:rsidR="00A623A8" w:rsidRPr="00B9428A" w:rsidRDefault="00A623A8" w:rsidP="00383C7A">
      <w:pPr>
        <w:jc w:val="both"/>
        <w:rPr>
          <w:rFonts w:ascii="Arial" w:hAnsi="Arial" w:cs="Arial"/>
          <w:b/>
          <w:u w:val="single"/>
        </w:rPr>
      </w:pPr>
    </w:p>
    <w:p w:rsidR="00BC0AAB" w:rsidRPr="00B9428A" w:rsidRDefault="00BC0AAB" w:rsidP="00BC0AAB">
      <w:pPr>
        <w:jc w:val="both"/>
        <w:rPr>
          <w:rFonts w:ascii="Arial" w:hAnsi="Arial" w:cs="Arial"/>
        </w:rPr>
      </w:pPr>
      <w:r w:rsidRPr="00B9428A">
        <w:rPr>
          <w:rFonts w:ascii="Arial" w:hAnsi="Arial" w:cs="Arial"/>
        </w:rPr>
        <w:t>S obzirom na sve prethodno izneseno, želimo i putem SWOT analize determinirati status Ustanove.</w:t>
      </w:r>
    </w:p>
    <w:p w:rsidR="00383C7A" w:rsidRPr="00BC0AAB" w:rsidRDefault="00383C7A" w:rsidP="00383C7A">
      <w:pPr>
        <w:jc w:val="both"/>
        <w:rPr>
          <w:rFonts w:cs="Calibri"/>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8"/>
        <w:gridCol w:w="4361"/>
      </w:tblGrid>
      <w:tr w:rsidR="00BC0AAB" w:rsidRPr="00BC0AAB" w:rsidTr="000B0C46">
        <w:trPr>
          <w:trHeight w:val="986"/>
        </w:trPr>
        <w:tc>
          <w:tcPr>
            <w:tcW w:w="4643" w:type="dxa"/>
            <w:tcBorders>
              <w:bottom w:val="nil"/>
            </w:tcBorders>
            <w:shd w:val="clear" w:color="auto" w:fill="4F81BD"/>
          </w:tcPr>
          <w:p w:rsidR="00BC0AAB" w:rsidRPr="00BC0AAB" w:rsidRDefault="00BC0AAB" w:rsidP="000B0C46">
            <w:pPr>
              <w:spacing w:before="40" w:after="40"/>
              <w:jc w:val="center"/>
              <w:rPr>
                <w:rFonts w:ascii="Arial Black" w:hAnsi="Arial Black" w:cs="Arial Black"/>
                <w:b/>
                <w:bCs/>
                <w:color w:val="FF0000"/>
                <w:sz w:val="36"/>
                <w:szCs w:val="36"/>
              </w:rPr>
            </w:pPr>
            <w:r w:rsidRPr="00BC0AAB">
              <w:rPr>
                <w:rFonts w:ascii="Arial Black" w:hAnsi="Arial Black" w:cs="Arial Black"/>
                <w:b/>
                <w:bCs/>
                <w:color w:val="FF0000"/>
                <w:sz w:val="36"/>
                <w:szCs w:val="36"/>
              </w:rPr>
              <w:t>S</w:t>
            </w:r>
          </w:p>
          <w:p w:rsidR="00BC0AAB" w:rsidRPr="00BC0AAB" w:rsidRDefault="00BC0AAB" w:rsidP="000B0C46">
            <w:pPr>
              <w:spacing w:before="40" w:after="40"/>
              <w:jc w:val="center"/>
              <w:rPr>
                <w:b/>
                <w:bCs/>
              </w:rPr>
            </w:pPr>
            <w:r w:rsidRPr="00BC0AAB">
              <w:rPr>
                <w:b/>
                <w:bCs/>
              </w:rPr>
              <w:t>SNAGA/STRENGHT</w:t>
            </w:r>
          </w:p>
        </w:tc>
        <w:tc>
          <w:tcPr>
            <w:tcW w:w="4643" w:type="dxa"/>
            <w:tcBorders>
              <w:bottom w:val="nil"/>
            </w:tcBorders>
            <w:shd w:val="clear" w:color="auto" w:fill="4F81BD"/>
          </w:tcPr>
          <w:p w:rsidR="00BC0AAB" w:rsidRPr="00BC0AAB" w:rsidRDefault="00BC0AAB" w:rsidP="000B0C46">
            <w:pPr>
              <w:spacing w:before="40" w:after="40"/>
              <w:jc w:val="center"/>
              <w:rPr>
                <w:rFonts w:ascii="Arial Black" w:hAnsi="Arial Black" w:cs="Arial Black"/>
                <w:b/>
                <w:bCs/>
                <w:color w:val="FF0000"/>
                <w:sz w:val="36"/>
                <w:szCs w:val="36"/>
              </w:rPr>
            </w:pPr>
            <w:r w:rsidRPr="00BC0AAB">
              <w:rPr>
                <w:rFonts w:ascii="Arial Black" w:hAnsi="Arial Black" w:cs="Arial Black"/>
                <w:b/>
                <w:bCs/>
                <w:color w:val="FF0000"/>
                <w:sz w:val="36"/>
                <w:szCs w:val="36"/>
              </w:rPr>
              <w:t>W</w:t>
            </w:r>
          </w:p>
          <w:p w:rsidR="00BC0AAB" w:rsidRPr="00BC0AAB" w:rsidRDefault="00BC0AAB" w:rsidP="000B0C46">
            <w:pPr>
              <w:spacing w:before="40" w:after="40"/>
              <w:jc w:val="center"/>
              <w:rPr>
                <w:b/>
                <w:bCs/>
              </w:rPr>
            </w:pPr>
            <w:r w:rsidRPr="00BC0AAB">
              <w:rPr>
                <w:b/>
                <w:bCs/>
              </w:rPr>
              <w:t>SLABOSTI/WEAKNESS</w:t>
            </w:r>
          </w:p>
        </w:tc>
      </w:tr>
      <w:tr w:rsidR="00BC0AAB" w:rsidRPr="00BC0AAB" w:rsidTr="000B0C46">
        <w:trPr>
          <w:trHeight w:val="3283"/>
        </w:trPr>
        <w:tc>
          <w:tcPr>
            <w:tcW w:w="4643" w:type="dxa"/>
            <w:tcBorders>
              <w:top w:val="nil"/>
            </w:tcBorders>
          </w:tcPr>
          <w:p w:rsidR="00BC0AAB" w:rsidRPr="00BC0AAB" w:rsidRDefault="00BC0AAB" w:rsidP="000B0C46">
            <w:pPr>
              <w:numPr>
                <w:ilvl w:val="0"/>
                <w:numId w:val="15"/>
              </w:numPr>
              <w:spacing w:before="20" w:after="20"/>
              <w:ind w:left="714" w:right="567" w:hanging="357"/>
              <w:rPr>
                <w:sz w:val="20"/>
                <w:szCs w:val="20"/>
              </w:rPr>
            </w:pPr>
            <w:r w:rsidRPr="00BC0AAB">
              <w:rPr>
                <w:sz w:val="20"/>
                <w:szCs w:val="20"/>
              </w:rPr>
              <w:t>visokoobrazovan, stručan i mlad kadar</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 xml:space="preserve">podrška renomiranih medicinskih institucija i jaka međunarodna suradnja </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prirodni resursi (morski aerosol, klima) i ekološka očuvanost okruženja</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povoljan geografski položaj i prometna povezanost</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tradicija u zdravstvu i zdr</w:t>
            </w:r>
            <w:r w:rsidR="00377A4D">
              <w:rPr>
                <w:sz w:val="20"/>
                <w:szCs w:val="20"/>
              </w:rPr>
              <w:t>avstvenom</w:t>
            </w:r>
            <w:r w:rsidRPr="00BC0AAB">
              <w:rPr>
                <w:sz w:val="20"/>
                <w:szCs w:val="20"/>
              </w:rPr>
              <w:t xml:space="preserve"> turizmu</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raznovrsnost ponude medicinskih i wellness programa</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postojanje strateških razvojnih planova i razvojne vizije</w:t>
            </w:r>
          </w:p>
          <w:p w:rsidR="00BC0AAB" w:rsidRPr="00BC0AAB" w:rsidRDefault="00BC0AAB" w:rsidP="000B0C46">
            <w:pPr>
              <w:numPr>
                <w:ilvl w:val="0"/>
                <w:numId w:val="15"/>
              </w:numPr>
              <w:spacing w:before="20" w:after="20"/>
              <w:ind w:left="714" w:right="567" w:hanging="357"/>
              <w:rPr>
                <w:sz w:val="20"/>
                <w:szCs w:val="20"/>
              </w:rPr>
            </w:pPr>
            <w:r w:rsidRPr="00BC0AAB">
              <w:rPr>
                <w:sz w:val="20"/>
                <w:szCs w:val="20"/>
              </w:rPr>
              <w:t>mogućnost cjelogodišnjeg  poslovanja</w:t>
            </w:r>
          </w:p>
        </w:tc>
        <w:tc>
          <w:tcPr>
            <w:tcW w:w="4643" w:type="dxa"/>
            <w:tcBorders>
              <w:top w:val="nil"/>
            </w:tcBorders>
          </w:tcPr>
          <w:p w:rsidR="00BC0AAB" w:rsidRPr="00BC0AAB" w:rsidRDefault="00BC0AAB" w:rsidP="000B0C46">
            <w:pPr>
              <w:numPr>
                <w:ilvl w:val="0"/>
                <w:numId w:val="15"/>
              </w:numPr>
              <w:spacing w:before="20" w:after="20"/>
              <w:ind w:right="567"/>
              <w:rPr>
                <w:sz w:val="20"/>
                <w:szCs w:val="20"/>
              </w:rPr>
            </w:pPr>
            <w:r w:rsidRPr="00BC0AAB">
              <w:rPr>
                <w:sz w:val="20"/>
                <w:szCs w:val="20"/>
              </w:rPr>
              <w:t>nedovoljna umreženost gospodarskih subjekata (hoteli + zdr</w:t>
            </w:r>
            <w:r w:rsidR="00377A4D">
              <w:rPr>
                <w:sz w:val="20"/>
                <w:szCs w:val="20"/>
              </w:rPr>
              <w:t>avstveni</w:t>
            </w:r>
            <w:r w:rsidRPr="00BC0AAB">
              <w:rPr>
                <w:sz w:val="20"/>
                <w:szCs w:val="20"/>
              </w:rPr>
              <w:t xml:space="preserve"> program)</w:t>
            </w:r>
          </w:p>
          <w:p w:rsidR="00BC0AAB" w:rsidRPr="00BC0AAB" w:rsidRDefault="00BC0AAB" w:rsidP="000B0C46">
            <w:pPr>
              <w:numPr>
                <w:ilvl w:val="0"/>
                <w:numId w:val="15"/>
              </w:numPr>
              <w:spacing w:before="20" w:after="20"/>
              <w:ind w:right="567"/>
              <w:rPr>
                <w:sz w:val="20"/>
                <w:szCs w:val="20"/>
              </w:rPr>
            </w:pPr>
            <w:r w:rsidRPr="00BC0AAB">
              <w:rPr>
                <w:sz w:val="20"/>
                <w:szCs w:val="20"/>
              </w:rPr>
              <w:t>disperziranost objekata (6 objekata)</w:t>
            </w:r>
          </w:p>
          <w:p w:rsidR="00BC0AAB" w:rsidRPr="00BC0AAB" w:rsidRDefault="00BC0AAB" w:rsidP="000B0C46">
            <w:pPr>
              <w:numPr>
                <w:ilvl w:val="0"/>
                <w:numId w:val="15"/>
              </w:numPr>
              <w:spacing w:before="20" w:after="20"/>
              <w:ind w:right="567"/>
              <w:rPr>
                <w:sz w:val="20"/>
                <w:szCs w:val="20"/>
              </w:rPr>
            </w:pPr>
            <w:r w:rsidRPr="00BC0AAB">
              <w:rPr>
                <w:sz w:val="20"/>
                <w:szCs w:val="20"/>
              </w:rPr>
              <w:t>mali kapacitet smještaja bolesnika</w:t>
            </w:r>
          </w:p>
          <w:p w:rsidR="00BC0AAB" w:rsidRPr="00BC0AAB" w:rsidRDefault="00BC0AAB" w:rsidP="000B0C46">
            <w:pPr>
              <w:numPr>
                <w:ilvl w:val="0"/>
                <w:numId w:val="15"/>
              </w:numPr>
              <w:spacing w:before="20" w:after="20"/>
              <w:ind w:right="567"/>
              <w:rPr>
                <w:sz w:val="20"/>
                <w:szCs w:val="20"/>
              </w:rPr>
            </w:pPr>
            <w:r w:rsidRPr="00BC0AAB">
              <w:rPr>
                <w:sz w:val="20"/>
                <w:szCs w:val="20"/>
              </w:rPr>
              <w:t>nemogućnost širenja kapaciteta</w:t>
            </w:r>
          </w:p>
          <w:p w:rsidR="00BC0AAB" w:rsidRPr="00BC0AAB" w:rsidRDefault="00BC0AAB" w:rsidP="000B0C46">
            <w:pPr>
              <w:numPr>
                <w:ilvl w:val="0"/>
                <w:numId w:val="15"/>
              </w:numPr>
              <w:spacing w:before="20" w:after="20"/>
              <w:ind w:right="567"/>
              <w:rPr>
                <w:sz w:val="20"/>
                <w:szCs w:val="20"/>
              </w:rPr>
            </w:pPr>
            <w:r w:rsidRPr="00BC0AAB">
              <w:rPr>
                <w:sz w:val="20"/>
                <w:szCs w:val="20"/>
              </w:rPr>
              <w:t>obaveza pružanja zdravstvene usluge bez obzira na novonastale okolnosti</w:t>
            </w:r>
          </w:p>
          <w:p w:rsidR="00BC0AAB" w:rsidRPr="00BC0AAB" w:rsidRDefault="00BC0AAB" w:rsidP="000B0C46">
            <w:pPr>
              <w:spacing w:before="20" w:after="20"/>
              <w:ind w:left="720"/>
              <w:rPr>
                <w:sz w:val="20"/>
                <w:szCs w:val="20"/>
              </w:rPr>
            </w:pPr>
          </w:p>
        </w:tc>
      </w:tr>
      <w:tr w:rsidR="00BC0AAB" w:rsidRPr="00BC0AAB" w:rsidTr="000B0C46">
        <w:tc>
          <w:tcPr>
            <w:tcW w:w="4643" w:type="dxa"/>
            <w:tcBorders>
              <w:bottom w:val="nil"/>
            </w:tcBorders>
            <w:shd w:val="clear" w:color="auto" w:fill="4F81BD"/>
          </w:tcPr>
          <w:p w:rsidR="00BC0AAB" w:rsidRPr="00BC0AAB" w:rsidRDefault="00BC0AAB" w:rsidP="000B0C46">
            <w:pPr>
              <w:spacing w:before="40" w:after="40"/>
              <w:jc w:val="center"/>
              <w:rPr>
                <w:rFonts w:ascii="Arial Black" w:hAnsi="Arial Black" w:cs="Arial Black"/>
                <w:b/>
                <w:bCs/>
                <w:color w:val="FF0000"/>
                <w:sz w:val="36"/>
                <w:szCs w:val="36"/>
              </w:rPr>
            </w:pPr>
            <w:r w:rsidRPr="00BC0AAB">
              <w:rPr>
                <w:rFonts w:ascii="Arial Black" w:hAnsi="Arial Black" w:cs="Arial Black"/>
                <w:b/>
                <w:bCs/>
                <w:color w:val="FF0000"/>
                <w:sz w:val="36"/>
                <w:szCs w:val="36"/>
              </w:rPr>
              <w:t>O</w:t>
            </w:r>
          </w:p>
          <w:p w:rsidR="00BC0AAB" w:rsidRPr="00BC0AAB" w:rsidRDefault="00BC0AAB" w:rsidP="000B0C46">
            <w:pPr>
              <w:spacing w:before="40" w:after="40"/>
              <w:jc w:val="center"/>
              <w:rPr>
                <w:b/>
                <w:bCs/>
              </w:rPr>
            </w:pPr>
            <w:r w:rsidRPr="00BC0AAB">
              <w:rPr>
                <w:b/>
                <w:bCs/>
              </w:rPr>
              <w:t>MOGUĆNOSTI/OPPORTUNITIES</w:t>
            </w:r>
          </w:p>
        </w:tc>
        <w:tc>
          <w:tcPr>
            <w:tcW w:w="4643" w:type="dxa"/>
            <w:tcBorders>
              <w:bottom w:val="nil"/>
            </w:tcBorders>
            <w:shd w:val="clear" w:color="auto" w:fill="4F81BD"/>
          </w:tcPr>
          <w:p w:rsidR="00BC0AAB" w:rsidRPr="00BC0AAB" w:rsidRDefault="00BC0AAB" w:rsidP="000B0C46">
            <w:pPr>
              <w:spacing w:before="40" w:after="40"/>
              <w:jc w:val="center"/>
              <w:rPr>
                <w:rFonts w:ascii="Arial Black" w:hAnsi="Arial Black" w:cs="Arial Black"/>
                <w:b/>
                <w:bCs/>
                <w:color w:val="FF0000"/>
                <w:sz w:val="36"/>
                <w:szCs w:val="36"/>
              </w:rPr>
            </w:pPr>
            <w:r w:rsidRPr="00BC0AAB">
              <w:rPr>
                <w:rFonts w:ascii="Arial Black" w:hAnsi="Arial Black" w:cs="Arial Black"/>
                <w:b/>
                <w:bCs/>
                <w:color w:val="FF0000"/>
                <w:sz w:val="36"/>
                <w:szCs w:val="36"/>
              </w:rPr>
              <w:t>T</w:t>
            </w:r>
          </w:p>
          <w:p w:rsidR="00BC0AAB" w:rsidRPr="00BC0AAB" w:rsidRDefault="00BC0AAB" w:rsidP="000B0C46">
            <w:pPr>
              <w:spacing w:before="40" w:after="40"/>
              <w:jc w:val="center"/>
              <w:rPr>
                <w:b/>
                <w:bCs/>
              </w:rPr>
            </w:pPr>
            <w:r w:rsidRPr="00BC0AAB">
              <w:rPr>
                <w:b/>
                <w:bCs/>
              </w:rPr>
              <w:t>OPASNOSTI/THREATS</w:t>
            </w:r>
          </w:p>
        </w:tc>
      </w:tr>
      <w:tr w:rsidR="00BC0AAB" w:rsidRPr="00BC0AAB" w:rsidTr="000B0C46">
        <w:tc>
          <w:tcPr>
            <w:tcW w:w="4643" w:type="dxa"/>
            <w:tcBorders>
              <w:top w:val="nil"/>
            </w:tcBorders>
          </w:tcPr>
          <w:p w:rsidR="00BC0AAB" w:rsidRPr="00BC0AAB" w:rsidRDefault="00BC0AAB" w:rsidP="000B0C46">
            <w:pPr>
              <w:numPr>
                <w:ilvl w:val="0"/>
                <w:numId w:val="16"/>
              </w:numPr>
              <w:spacing w:before="20" w:after="20"/>
              <w:ind w:left="714" w:right="567" w:hanging="357"/>
              <w:rPr>
                <w:sz w:val="20"/>
                <w:szCs w:val="20"/>
              </w:rPr>
            </w:pPr>
            <w:r w:rsidRPr="00BC0AAB">
              <w:rPr>
                <w:sz w:val="20"/>
                <w:szCs w:val="20"/>
              </w:rPr>
              <w:t>rast potražnje za zdravstvenim uslugama, osobito rehabilitacijom</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produženje životnog vijeka ljudi</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razvoj svijesti o važnosti zdravlja</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otvaranje tržišta EU i izvan EU</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jačanje kulture zdravstvenog turizma</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obnova objekata sredstvima EU</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korištenje zajedn</w:t>
            </w:r>
            <w:r w:rsidR="00265EC0">
              <w:rPr>
                <w:sz w:val="20"/>
                <w:szCs w:val="20"/>
              </w:rPr>
              <w:t>ičkih</w:t>
            </w:r>
            <w:r w:rsidRPr="00BC0AAB">
              <w:rPr>
                <w:sz w:val="20"/>
                <w:szCs w:val="20"/>
              </w:rPr>
              <w:t xml:space="preserve"> resursa s drugim ustanovama i subjektima,</w:t>
            </w:r>
          </w:p>
          <w:p w:rsidR="00BC0AAB" w:rsidRPr="00BC0AAB" w:rsidRDefault="00BC0AAB" w:rsidP="00265EC0">
            <w:pPr>
              <w:numPr>
                <w:ilvl w:val="0"/>
                <w:numId w:val="16"/>
              </w:numPr>
              <w:spacing w:before="20" w:after="20"/>
              <w:ind w:left="714" w:right="567" w:hanging="357"/>
              <w:rPr>
                <w:sz w:val="20"/>
                <w:szCs w:val="20"/>
              </w:rPr>
            </w:pPr>
            <w:r w:rsidRPr="00BC0AAB">
              <w:rPr>
                <w:sz w:val="20"/>
                <w:szCs w:val="20"/>
              </w:rPr>
              <w:t>suradnja unutar destinacije (s hotelskim i zdr</w:t>
            </w:r>
            <w:r w:rsidR="00265EC0">
              <w:rPr>
                <w:sz w:val="20"/>
                <w:szCs w:val="20"/>
              </w:rPr>
              <w:t>avstvenim</w:t>
            </w:r>
            <w:r w:rsidRPr="00BC0AAB">
              <w:rPr>
                <w:sz w:val="20"/>
                <w:szCs w:val="20"/>
              </w:rPr>
              <w:t xml:space="preserve"> tvrtkama i ustan</w:t>
            </w:r>
            <w:r w:rsidR="00265EC0">
              <w:rPr>
                <w:sz w:val="20"/>
                <w:szCs w:val="20"/>
              </w:rPr>
              <w:t>ovama</w:t>
            </w:r>
            <w:r w:rsidRPr="00BC0AAB">
              <w:rPr>
                <w:sz w:val="20"/>
                <w:szCs w:val="20"/>
              </w:rPr>
              <w:t>)</w:t>
            </w:r>
          </w:p>
        </w:tc>
        <w:tc>
          <w:tcPr>
            <w:tcW w:w="4643" w:type="dxa"/>
            <w:tcBorders>
              <w:top w:val="nil"/>
            </w:tcBorders>
          </w:tcPr>
          <w:p w:rsidR="00BC0AAB" w:rsidRPr="00BC0AAB" w:rsidRDefault="00BC0AAB" w:rsidP="000B0C46">
            <w:pPr>
              <w:numPr>
                <w:ilvl w:val="0"/>
                <w:numId w:val="16"/>
              </w:numPr>
              <w:spacing w:before="20" w:after="20"/>
              <w:ind w:left="714" w:right="567" w:hanging="357"/>
              <w:rPr>
                <w:sz w:val="20"/>
                <w:szCs w:val="20"/>
              </w:rPr>
            </w:pPr>
            <w:r w:rsidRPr="00BC0AAB">
              <w:rPr>
                <w:sz w:val="20"/>
                <w:szCs w:val="20"/>
              </w:rPr>
              <w:t>UTJECAJ PANDEMIJE VIRUSA COVID 19 – nemogućnost  izvršenja ugovorenih usluga</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nedostatak pravne regulative djelatnosti zdravstvenog turizma</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jačanje konkurencije unutar destinacije u segmentu tržišne ponude</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moguće tužbe radnika za isplatu razlike plaće,</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odljev kadrova ulaskom u EU</w:t>
            </w:r>
          </w:p>
          <w:p w:rsidR="00BC0AAB" w:rsidRPr="00BC0AAB" w:rsidRDefault="00BC0AAB" w:rsidP="000B0C46">
            <w:pPr>
              <w:numPr>
                <w:ilvl w:val="0"/>
                <w:numId w:val="16"/>
              </w:numPr>
              <w:spacing w:before="20" w:after="20"/>
              <w:ind w:left="714" w:right="567" w:hanging="357"/>
              <w:rPr>
                <w:sz w:val="20"/>
                <w:szCs w:val="20"/>
              </w:rPr>
            </w:pPr>
            <w:r w:rsidRPr="00BC0AAB">
              <w:rPr>
                <w:sz w:val="20"/>
                <w:szCs w:val="20"/>
              </w:rPr>
              <w:t>rast fiksnih troškova</w:t>
            </w:r>
          </w:p>
          <w:p w:rsidR="00BC0AAB" w:rsidRDefault="00BC0AAB" w:rsidP="000B0C46">
            <w:pPr>
              <w:numPr>
                <w:ilvl w:val="0"/>
                <w:numId w:val="16"/>
              </w:numPr>
              <w:spacing w:before="20" w:after="20"/>
              <w:ind w:left="714" w:right="567" w:hanging="357"/>
              <w:rPr>
                <w:sz w:val="20"/>
                <w:szCs w:val="20"/>
              </w:rPr>
            </w:pPr>
            <w:r w:rsidRPr="00BC0AAB">
              <w:rPr>
                <w:sz w:val="20"/>
                <w:szCs w:val="20"/>
              </w:rPr>
              <w:t>dodatni troškovi kao zatezne kamate i dr.</w:t>
            </w:r>
          </w:p>
          <w:p w:rsidR="006F07DA" w:rsidRPr="00BC0AAB" w:rsidRDefault="006F07DA" w:rsidP="000B0C46">
            <w:pPr>
              <w:numPr>
                <w:ilvl w:val="0"/>
                <w:numId w:val="16"/>
              </w:numPr>
              <w:spacing w:before="20" w:after="20"/>
              <w:ind w:left="714" w:right="567" w:hanging="357"/>
              <w:rPr>
                <w:sz w:val="20"/>
                <w:szCs w:val="20"/>
              </w:rPr>
            </w:pPr>
            <w:r>
              <w:rPr>
                <w:sz w:val="20"/>
                <w:szCs w:val="20"/>
              </w:rPr>
              <w:t>nekontroliran rast cijena energenata</w:t>
            </w:r>
          </w:p>
          <w:p w:rsidR="00BC0AAB" w:rsidRPr="00BC0AAB" w:rsidRDefault="00BC0AAB" w:rsidP="000B0C46">
            <w:pPr>
              <w:spacing w:before="20" w:after="20"/>
              <w:ind w:left="714" w:right="567"/>
              <w:rPr>
                <w:sz w:val="20"/>
                <w:szCs w:val="20"/>
              </w:rPr>
            </w:pPr>
          </w:p>
        </w:tc>
      </w:tr>
    </w:tbl>
    <w:p w:rsidR="001422C1" w:rsidRDefault="001422C1" w:rsidP="008C3368">
      <w:pPr>
        <w:jc w:val="both"/>
      </w:pPr>
    </w:p>
    <w:p w:rsidR="00A623A8" w:rsidRDefault="00A623A8" w:rsidP="008C3368">
      <w:pPr>
        <w:jc w:val="both"/>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B9428A" w:rsidRDefault="00B9428A" w:rsidP="008C3368">
      <w:pPr>
        <w:jc w:val="both"/>
        <w:rPr>
          <w:b/>
          <w:i/>
          <w:sz w:val="28"/>
          <w:szCs w:val="28"/>
          <w:u w:val="single"/>
        </w:rPr>
      </w:pPr>
    </w:p>
    <w:p w:rsidR="00A623A8" w:rsidRPr="00B9428A" w:rsidRDefault="00A623A8" w:rsidP="008C3368">
      <w:pPr>
        <w:jc w:val="both"/>
        <w:rPr>
          <w:i/>
          <w:sz w:val="28"/>
          <w:szCs w:val="28"/>
        </w:rPr>
      </w:pPr>
      <w:r w:rsidRPr="00B9428A">
        <w:rPr>
          <w:b/>
          <w:i/>
          <w:sz w:val="28"/>
          <w:szCs w:val="28"/>
          <w:u w:val="single"/>
        </w:rPr>
        <w:lastRenderedPageBreak/>
        <w:t>ZAKLJUČAK</w:t>
      </w:r>
    </w:p>
    <w:p w:rsidR="00BC0AAB" w:rsidRPr="00BC0AAB" w:rsidRDefault="00BC0AAB" w:rsidP="008C3368">
      <w:pPr>
        <w:jc w:val="both"/>
      </w:pPr>
    </w:p>
    <w:p w:rsidR="00F86184" w:rsidRPr="00BC0AAB" w:rsidRDefault="00E12693" w:rsidP="00865AAB">
      <w:pPr>
        <w:ind w:firstLine="360"/>
        <w:jc w:val="both"/>
        <w:rPr>
          <w:b/>
          <w:bCs/>
          <w:sz w:val="28"/>
          <w:szCs w:val="28"/>
          <w:u w:val="single"/>
        </w:rPr>
      </w:pPr>
      <w:r w:rsidRPr="00BC0AAB">
        <w:rPr>
          <w:b/>
          <w:bCs/>
        </w:rPr>
        <w:tab/>
      </w:r>
      <w:r w:rsidR="00EC14EA" w:rsidRPr="00BC0AAB">
        <w:rPr>
          <w:b/>
          <w:bCs/>
          <w:sz w:val="28"/>
          <w:szCs w:val="28"/>
          <w:u w:val="single"/>
        </w:rPr>
        <w:t xml:space="preserve">Iz naprijed navedenoga proizlazi da </w:t>
      </w:r>
      <w:r w:rsidR="008A0187" w:rsidRPr="00BC0AAB">
        <w:rPr>
          <w:b/>
          <w:bCs/>
          <w:sz w:val="28"/>
          <w:szCs w:val="28"/>
          <w:u w:val="single"/>
        </w:rPr>
        <w:t>je</w:t>
      </w:r>
      <w:r w:rsidR="00013266">
        <w:rPr>
          <w:b/>
          <w:bCs/>
          <w:sz w:val="28"/>
          <w:szCs w:val="28"/>
          <w:u w:val="single"/>
        </w:rPr>
        <w:t xml:space="preserve"> </w:t>
      </w:r>
      <w:r w:rsidR="008A0187" w:rsidRPr="00BC0AAB">
        <w:rPr>
          <w:b/>
          <w:bCs/>
          <w:sz w:val="28"/>
          <w:szCs w:val="28"/>
          <w:u w:val="single"/>
        </w:rPr>
        <w:t xml:space="preserve">Thalassotherapia Opatija </w:t>
      </w:r>
      <w:r w:rsidR="00EC14EA" w:rsidRPr="00BC0AAB">
        <w:rPr>
          <w:b/>
          <w:bCs/>
          <w:sz w:val="28"/>
          <w:szCs w:val="28"/>
          <w:u w:val="single"/>
        </w:rPr>
        <w:t>u 20</w:t>
      </w:r>
      <w:r w:rsidR="00174379" w:rsidRPr="00BC0AAB">
        <w:rPr>
          <w:b/>
          <w:bCs/>
          <w:sz w:val="28"/>
          <w:szCs w:val="28"/>
          <w:u w:val="single"/>
        </w:rPr>
        <w:t>2</w:t>
      </w:r>
      <w:r w:rsidR="002D42F1" w:rsidRPr="00BC0AAB">
        <w:rPr>
          <w:b/>
          <w:bCs/>
          <w:sz w:val="28"/>
          <w:szCs w:val="28"/>
          <w:u w:val="single"/>
        </w:rPr>
        <w:t>1</w:t>
      </w:r>
      <w:r w:rsidR="00544A42" w:rsidRPr="00BC0AAB">
        <w:rPr>
          <w:b/>
          <w:bCs/>
          <w:sz w:val="28"/>
          <w:szCs w:val="28"/>
          <w:u w:val="single"/>
        </w:rPr>
        <w:t>.</w:t>
      </w:r>
      <w:r w:rsidR="00EC14EA" w:rsidRPr="00BC0AAB">
        <w:rPr>
          <w:b/>
          <w:bCs/>
          <w:sz w:val="28"/>
          <w:szCs w:val="28"/>
          <w:u w:val="single"/>
        </w:rPr>
        <w:t xml:space="preserve"> </w:t>
      </w:r>
      <w:r w:rsidR="005033A3">
        <w:rPr>
          <w:b/>
          <w:bCs/>
          <w:sz w:val="28"/>
          <w:szCs w:val="28"/>
          <w:u w:val="single"/>
        </w:rPr>
        <w:t>g</w:t>
      </w:r>
      <w:r w:rsidR="00EC14EA" w:rsidRPr="00BC0AAB">
        <w:rPr>
          <w:b/>
          <w:bCs/>
          <w:sz w:val="28"/>
          <w:szCs w:val="28"/>
          <w:u w:val="single"/>
        </w:rPr>
        <w:t xml:space="preserve">odini </w:t>
      </w:r>
      <w:r w:rsidR="00F86184" w:rsidRPr="00BC0AAB">
        <w:rPr>
          <w:b/>
          <w:bCs/>
          <w:sz w:val="28"/>
          <w:szCs w:val="28"/>
          <w:u w:val="single"/>
        </w:rPr>
        <w:t>uspoređujući</w:t>
      </w:r>
      <w:r w:rsidR="008A0187" w:rsidRPr="00BC0AAB">
        <w:rPr>
          <w:b/>
          <w:bCs/>
          <w:sz w:val="28"/>
          <w:szCs w:val="28"/>
          <w:u w:val="single"/>
        </w:rPr>
        <w:t xml:space="preserve"> ukupne</w:t>
      </w:r>
      <w:r w:rsidR="00EC14EA" w:rsidRPr="00BC0AAB">
        <w:rPr>
          <w:b/>
          <w:bCs/>
          <w:sz w:val="28"/>
          <w:szCs w:val="28"/>
          <w:u w:val="single"/>
        </w:rPr>
        <w:t xml:space="preserve"> prihod</w:t>
      </w:r>
      <w:r w:rsidR="008A0187" w:rsidRPr="00BC0AAB">
        <w:rPr>
          <w:b/>
          <w:bCs/>
          <w:sz w:val="28"/>
          <w:szCs w:val="28"/>
          <w:u w:val="single"/>
        </w:rPr>
        <w:t>e</w:t>
      </w:r>
      <w:r w:rsidR="00EC14EA" w:rsidRPr="00BC0AAB">
        <w:rPr>
          <w:b/>
          <w:bCs/>
          <w:sz w:val="28"/>
          <w:szCs w:val="28"/>
          <w:u w:val="single"/>
        </w:rPr>
        <w:t xml:space="preserve"> i primi</w:t>
      </w:r>
      <w:r w:rsidR="008A0187" w:rsidRPr="00BC0AAB">
        <w:rPr>
          <w:b/>
          <w:bCs/>
          <w:sz w:val="28"/>
          <w:szCs w:val="28"/>
          <w:u w:val="single"/>
        </w:rPr>
        <w:t>tke</w:t>
      </w:r>
      <w:r w:rsidR="00416DC8">
        <w:rPr>
          <w:b/>
          <w:bCs/>
          <w:sz w:val="28"/>
          <w:szCs w:val="28"/>
          <w:u w:val="single"/>
        </w:rPr>
        <w:t xml:space="preserve"> </w:t>
      </w:r>
      <w:r w:rsidR="00F86184" w:rsidRPr="00BC0AAB">
        <w:rPr>
          <w:b/>
          <w:bCs/>
          <w:sz w:val="28"/>
          <w:szCs w:val="28"/>
          <w:u w:val="single"/>
        </w:rPr>
        <w:t>s</w:t>
      </w:r>
      <w:r w:rsidR="00416DC8">
        <w:rPr>
          <w:b/>
          <w:bCs/>
          <w:sz w:val="28"/>
          <w:szCs w:val="28"/>
          <w:u w:val="single"/>
        </w:rPr>
        <w:t xml:space="preserve"> </w:t>
      </w:r>
      <w:r w:rsidR="00F86184" w:rsidRPr="00BC0AAB">
        <w:rPr>
          <w:b/>
          <w:bCs/>
          <w:sz w:val="28"/>
          <w:szCs w:val="28"/>
          <w:u w:val="single"/>
        </w:rPr>
        <w:t xml:space="preserve">ukupnim </w:t>
      </w:r>
      <w:r w:rsidR="00937A06" w:rsidRPr="00BC0AAB">
        <w:rPr>
          <w:b/>
          <w:bCs/>
          <w:sz w:val="28"/>
          <w:szCs w:val="28"/>
          <w:u w:val="single"/>
        </w:rPr>
        <w:t>rashod</w:t>
      </w:r>
      <w:r w:rsidR="00F86184" w:rsidRPr="00BC0AAB">
        <w:rPr>
          <w:b/>
          <w:bCs/>
          <w:sz w:val="28"/>
          <w:szCs w:val="28"/>
          <w:u w:val="single"/>
        </w:rPr>
        <w:t>ima</w:t>
      </w:r>
      <w:r w:rsidR="00937A06" w:rsidRPr="00BC0AAB">
        <w:rPr>
          <w:b/>
          <w:bCs/>
          <w:sz w:val="28"/>
          <w:szCs w:val="28"/>
          <w:u w:val="single"/>
        </w:rPr>
        <w:t xml:space="preserve"> i izda</w:t>
      </w:r>
      <w:r w:rsidR="00F86184" w:rsidRPr="00BC0AAB">
        <w:rPr>
          <w:b/>
          <w:bCs/>
          <w:sz w:val="28"/>
          <w:szCs w:val="28"/>
          <w:u w:val="single"/>
        </w:rPr>
        <w:t>cima ostvarila VIŠAK PRIHODA I PRIMITAKA</w:t>
      </w:r>
      <w:r w:rsidR="00416DC8">
        <w:rPr>
          <w:b/>
          <w:bCs/>
          <w:sz w:val="28"/>
          <w:szCs w:val="28"/>
          <w:u w:val="single"/>
        </w:rPr>
        <w:t xml:space="preserve"> </w:t>
      </w:r>
      <w:r w:rsidR="00F86184" w:rsidRPr="00BC0AAB">
        <w:rPr>
          <w:b/>
          <w:bCs/>
          <w:sz w:val="28"/>
          <w:szCs w:val="28"/>
          <w:u w:val="single"/>
        </w:rPr>
        <w:t>u visini</w:t>
      </w:r>
      <w:r w:rsidR="002D42F1" w:rsidRPr="00BC0AAB">
        <w:rPr>
          <w:b/>
          <w:bCs/>
          <w:sz w:val="28"/>
          <w:szCs w:val="28"/>
          <w:u w:val="single"/>
        </w:rPr>
        <w:t xml:space="preserve"> 3.875.983,</w:t>
      </w:r>
      <w:r w:rsidR="008A0187" w:rsidRPr="00BC0AAB">
        <w:rPr>
          <w:b/>
          <w:bCs/>
          <w:sz w:val="28"/>
          <w:szCs w:val="28"/>
          <w:u w:val="single"/>
        </w:rPr>
        <w:t>22 kn.</w:t>
      </w:r>
    </w:p>
    <w:p w:rsidR="00400FC0" w:rsidRPr="00BC0AAB" w:rsidRDefault="00400FC0" w:rsidP="00865AAB">
      <w:pPr>
        <w:ind w:firstLine="360"/>
        <w:jc w:val="both"/>
        <w:rPr>
          <w:b/>
          <w:bCs/>
          <w:sz w:val="28"/>
          <w:szCs w:val="28"/>
          <w:u w:val="single"/>
        </w:rPr>
      </w:pPr>
    </w:p>
    <w:p w:rsidR="00400FC0" w:rsidRDefault="00400FC0" w:rsidP="00865AAB">
      <w:pPr>
        <w:ind w:firstLine="360"/>
        <w:jc w:val="both"/>
        <w:rPr>
          <w:b/>
          <w:bCs/>
          <w:sz w:val="28"/>
          <w:szCs w:val="28"/>
          <w:u w:val="single"/>
        </w:rPr>
      </w:pPr>
      <w:r w:rsidRPr="00BC0AAB">
        <w:rPr>
          <w:b/>
          <w:bCs/>
          <w:sz w:val="28"/>
          <w:szCs w:val="28"/>
        </w:rPr>
        <w:t xml:space="preserve">S obzirom je iz prethodne </w:t>
      </w:r>
      <w:r w:rsidR="00E62967">
        <w:rPr>
          <w:b/>
          <w:bCs/>
          <w:sz w:val="28"/>
          <w:szCs w:val="28"/>
        </w:rPr>
        <w:t xml:space="preserve">2020. </w:t>
      </w:r>
      <w:r w:rsidRPr="00BC0AAB">
        <w:rPr>
          <w:b/>
          <w:bCs/>
          <w:sz w:val="28"/>
          <w:szCs w:val="28"/>
        </w:rPr>
        <w:t xml:space="preserve">godine evidentiran preneseni Manjak prihoda i primitaka u iznosu od 4.064.918,73 kn proizlazi da je </w:t>
      </w:r>
      <w:r w:rsidRPr="00BC0AAB">
        <w:rPr>
          <w:b/>
          <w:bCs/>
          <w:sz w:val="28"/>
          <w:szCs w:val="28"/>
          <w:u w:val="single"/>
        </w:rPr>
        <w:t>financijski rezultat poslovanja za 2021.</w:t>
      </w:r>
      <w:r w:rsidR="004609B9">
        <w:rPr>
          <w:b/>
          <w:bCs/>
          <w:sz w:val="28"/>
          <w:szCs w:val="28"/>
          <w:u w:val="single"/>
        </w:rPr>
        <w:t xml:space="preserve"> </w:t>
      </w:r>
      <w:r w:rsidRPr="00BC0AAB">
        <w:rPr>
          <w:b/>
          <w:bCs/>
          <w:sz w:val="28"/>
          <w:szCs w:val="28"/>
          <w:u w:val="single"/>
        </w:rPr>
        <w:t>godinu Manjak prihoda i primitaka za pokriće u slijedećem razdoblju 188.935,51 kn.</w:t>
      </w:r>
    </w:p>
    <w:p w:rsidR="00A623A8" w:rsidRDefault="00A623A8" w:rsidP="00865AAB">
      <w:pPr>
        <w:ind w:firstLine="360"/>
        <w:jc w:val="both"/>
        <w:rPr>
          <w:b/>
          <w:bCs/>
          <w:sz w:val="28"/>
          <w:szCs w:val="28"/>
          <w:u w:val="single"/>
        </w:rPr>
      </w:pPr>
    </w:p>
    <w:p w:rsidR="00A623A8" w:rsidRPr="00B9428A" w:rsidRDefault="00A623A8" w:rsidP="00865AAB">
      <w:pPr>
        <w:ind w:firstLine="360"/>
        <w:jc w:val="both"/>
        <w:rPr>
          <w:bCs/>
          <w:sz w:val="28"/>
          <w:szCs w:val="28"/>
        </w:rPr>
      </w:pPr>
      <w:r w:rsidRPr="00B9428A">
        <w:rPr>
          <w:bCs/>
          <w:sz w:val="28"/>
          <w:szCs w:val="28"/>
        </w:rPr>
        <w:t xml:space="preserve">Radi se o relativnom manjku kojega ne bi </w:t>
      </w:r>
      <w:r w:rsidR="00765CCE" w:rsidRPr="00B9428A">
        <w:rPr>
          <w:bCs/>
          <w:sz w:val="28"/>
          <w:szCs w:val="28"/>
        </w:rPr>
        <w:t xml:space="preserve">ni </w:t>
      </w:r>
      <w:r w:rsidRPr="00B9428A">
        <w:rPr>
          <w:bCs/>
          <w:sz w:val="28"/>
          <w:szCs w:val="28"/>
        </w:rPr>
        <w:t>bilo da su ostvareni prihodi iz poslovanj</w:t>
      </w:r>
      <w:r w:rsidR="00765CCE" w:rsidRPr="00B9428A">
        <w:rPr>
          <w:bCs/>
          <w:sz w:val="28"/>
          <w:szCs w:val="28"/>
        </w:rPr>
        <w:t xml:space="preserve">a s HZZO kako je bilo planirano, odnosno da je HZZO u cijelosti priznao prekoračenje osnovnog limita u 2021. </w:t>
      </w:r>
      <w:r w:rsidR="00F93914" w:rsidRPr="00B9428A">
        <w:rPr>
          <w:bCs/>
          <w:sz w:val="28"/>
          <w:szCs w:val="28"/>
        </w:rPr>
        <w:t>g</w:t>
      </w:r>
      <w:r w:rsidR="00765CCE" w:rsidRPr="00B9428A">
        <w:rPr>
          <w:bCs/>
          <w:sz w:val="28"/>
          <w:szCs w:val="28"/>
        </w:rPr>
        <w:t>od</w:t>
      </w:r>
      <w:r w:rsidR="00F93914" w:rsidRPr="00B9428A">
        <w:rPr>
          <w:bCs/>
          <w:sz w:val="28"/>
          <w:szCs w:val="28"/>
        </w:rPr>
        <w:t>ini.</w:t>
      </w:r>
    </w:p>
    <w:p w:rsidR="00835D75" w:rsidRPr="00BC0AAB" w:rsidRDefault="00835D75" w:rsidP="00D913E3">
      <w:pPr>
        <w:ind w:firstLine="360"/>
        <w:jc w:val="center"/>
        <w:rPr>
          <w:b/>
          <w:i/>
          <w:sz w:val="28"/>
          <w:szCs w:val="28"/>
        </w:rPr>
      </w:pPr>
    </w:p>
    <w:p w:rsidR="00320B92" w:rsidRPr="00BC0AAB" w:rsidRDefault="00320B92" w:rsidP="00D913E3">
      <w:pPr>
        <w:ind w:firstLine="360"/>
        <w:jc w:val="center"/>
        <w:rPr>
          <w:b/>
          <w:i/>
          <w:sz w:val="32"/>
          <w:szCs w:val="32"/>
        </w:rPr>
      </w:pPr>
      <w:r w:rsidRPr="00BC0AAB">
        <w:rPr>
          <w:b/>
          <w:i/>
          <w:sz w:val="32"/>
          <w:szCs w:val="32"/>
        </w:rPr>
        <w:t>PLAN POKRIĆA MANJKA PRIHODA I PRIMITAKA U 202</w:t>
      </w:r>
      <w:r w:rsidR="00400FC0" w:rsidRPr="00BC0AAB">
        <w:rPr>
          <w:b/>
          <w:i/>
          <w:sz w:val="32"/>
          <w:szCs w:val="32"/>
        </w:rPr>
        <w:t>2</w:t>
      </w:r>
      <w:r w:rsidRPr="00BC0AAB">
        <w:rPr>
          <w:b/>
          <w:i/>
          <w:sz w:val="32"/>
          <w:szCs w:val="32"/>
        </w:rPr>
        <w:t>. GODINI</w:t>
      </w:r>
      <w:r w:rsidR="00D913E3" w:rsidRPr="00BC0AAB">
        <w:rPr>
          <w:b/>
          <w:i/>
          <w:sz w:val="32"/>
          <w:szCs w:val="32"/>
        </w:rPr>
        <w:t xml:space="preserve"> PRENESENOG IZ 202</w:t>
      </w:r>
      <w:r w:rsidR="00400FC0" w:rsidRPr="00BC0AAB">
        <w:rPr>
          <w:b/>
          <w:i/>
          <w:sz w:val="32"/>
          <w:szCs w:val="32"/>
        </w:rPr>
        <w:t>1</w:t>
      </w:r>
      <w:r w:rsidR="00D913E3" w:rsidRPr="00BC0AAB">
        <w:rPr>
          <w:b/>
          <w:i/>
          <w:sz w:val="32"/>
          <w:szCs w:val="32"/>
        </w:rPr>
        <w:t>. GODINE</w:t>
      </w:r>
    </w:p>
    <w:p w:rsidR="00320B92" w:rsidRPr="00BC0AAB" w:rsidRDefault="00320B92" w:rsidP="00865AAB">
      <w:pPr>
        <w:ind w:firstLine="360"/>
        <w:jc w:val="both"/>
      </w:pPr>
    </w:p>
    <w:p w:rsidR="00320B92" w:rsidRPr="00E62967" w:rsidRDefault="00320B92" w:rsidP="00416DC8">
      <w:pPr>
        <w:ind w:firstLine="720"/>
        <w:jc w:val="both"/>
        <w:rPr>
          <w:b/>
          <w:bCs/>
          <w:sz w:val="28"/>
          <w:szCs w:val="28"/>
        </w:rPr>
      </w:pPr>
      <w:r w:rsidRPr="00E62967">
        <w:rPr>
          <w:b/>
          <w:bCs/>
          <w:sz w:val="28"/>
          <w:szCs w:val="28"/>
        </w:rPr>
        <w:t>Pokriće manjka evidentiranog na dan 31.12.202</w:t>
      </w:r>
      <w:r w:rsidR="00D23DEE" w:rsidRPr="00E62967">
        <w:rPr>
          <w:b/>
          <w:bCs/>
          <w:sz w:val="28"/>
          <w:szCs w:val="28"/>
        </w:rPr>
        <w:t>1</w:t>
      </w:r>
      <w:r w:rsidRPr="00E62967">
        <w:rPr>
          <w:b/>
          <w:bCs/>
          <w:sz w:val="28"/>
          <w:szCs w:val="28"/>
        </w:rPr>
        <w:t xml:space="preserve">. godine u visini od </w:t>
      </w:r>
      <w:r w:rsidR="00D23DEE" w:rsidRPr="00E62967">
        <w:rPr>
          <w:b/>
          <w:bCs/>
          <w:sz w:val="28"/>
          <w:szCs w:val="28"/>
        </w:rPr>
        <w:t>188</w:t>
      </w:r>
      <w:r w:rsidRPr="00E62967">
        <w:rPr>
          <w:b/>
          <w:bCs/>
          <w:sz w:val="28"/>
          <w:szCs w:val="28"/>
        </w:rPr>
        <w:t>.</w:t>
      </w:r>
      <w:r w:rsidR="00D23DEE" w:rsidRPr="00E62967">
        <w:rPr>
          <w:b/>
          <w:bCs/>
          <w:sz w:val="28"/>
          <w:szCs w:val="28"/>
        </w:rPr>
        <w:t>935,51</w:t>
      </w:r>
      <w:r w:rsidRPr="00E62967">
        <w:rPr>
          <w:b/>
          <w:bCs/>
          <w:sz w:val="28"/>
          <w:szCs w:val="28"/>
        </w:rPr>
        <w:t xml:space="preserve"> kn planira se prov</w:t>
      </w:r>
      <w:r w:rsidR="00225E9B" w:rsidRPr="00E62967">
        <w:rPr>
          <w:b/>
          <w:bCs/>
          <w:sz w:val="28"/>
          <w:szCs w:val="28"/>
        </w:rPr>
        <w:t>esti u cijelosti u 202</w:t>
      </w:r>
      <w:r w:rsidR="00D23DEE" w:rsidRPr="00E62967">
        <w:rPr>
          <w:b/>
          <w:bCs/>
          <w:sz w:val="28"/>
          <w:szCs w:val="28"/>
        </w:rPr>
        <w:t>2</w:t>
      </w:r>
      <w:r w:rsidR="00225E9B" w:rsidRPr="00E62967">
        <w:rPr>
          <w:b/>
          <w:bCs/>
          <w:sz w:val="28"/>
          <w:szCs w:val="28"/>
        </w:rPr>
        <w:t xml:space="preserve">. godini </w:t>
      </w:r>
      <w:r w:rsidR="00A623A8" w:rsidRPr="00E62967">
        <w:rPr>
          <w:b/>
          <w:bCs/>
          <w:sz w:val="28"/>
          <w:szCs w:val="28"/>
        </w:rPr>
        <w:t>kroz redovno poslovanje iz segmenta pruža</w:t>
      </w:r>
      <w:r w:rsidR="00765CCE" w:rsidRPr="00E62967">
        <w:rPr>
          <w:b/>
          <w:bCs/>
          <w:sz w:val="28"/>
          <w:szCs w:val="28"/>
        </w:rPr>
        <w:t>nja usluga osiguranicima HZZO-a.</w:t>
      </w:r>
    </w:p>
    <w:p w:rsidR="00D51F7E" w:rsidRPr="00BC0AAB" w:rsidRDefault="00D51F7E" w:rsidP="007053F0">
      <w:pPr>
        <w:jc w:val="both"/>
        <w:rPr>
          <w:bCs/>
          <w:sz w:val="28"/>
          <w:szCs w:val="28"/>
        </w:rPr>
      </w:pPr>
    </w:p>
    <w:p w:rsidR="00A91D95" w:rsidRPr="00416DC8" w:rsidRDefault="00A959FF" w:rsidP="007053F0">
      <w:pPr>
        <w:jc w:val="both"/>
        <w:rPr>
          <w:bCs/>
          <w:sz w:val="28"/>
          <w:szCs w:val="28"/>
        </w:rPr>
      </w:pPr>
      <w:r w:rsidRPr="00BC0AAB">
        <w:rPr>
          <w:bCs/>
          <w:sz w:val="28"/>
          <w:szCs w:val="28"/>
        </w:rPr>
        <w:tab/>
      </w:r>
      <w:r w:rsidR="00A91D95" w:rsidRPr="00A623A8">
        <w:rPr>
          <w:bCs/>
          <w:sz w:val="28"/>
          <w:szCs w:val="28"/>
        </w:rPr>
        <w:t>Ovdje želimo istaknuti i okolnost koja bi u 202</w:t>
      </w:r>
      <w:r w:rsidR="00A623A8">
        <w:rPr>
          <w:bCs/>
          <w:sz w:val="28"/>
          <w:szCs w:val="28"/>
        </w:rPr>
        <w:t>2</w:t>
      </w:r>
      <w:r w:rsidR="00A91D95" w:rsidRPr="00A623A8">
        <w:rPr>
          <w:bCs/>
          <w:sz w:val="28"/>
          <w:szCs w:val="28"/>
        </w:rPr>
        <w:t xml:space="preserve">. godini mogla negativno utjecati na financijsko poslovanje i stabilnost </w:t>
      </w:r>
      <w:r w:rsidR="00A623A8">
        <w:rPr>
          <w:bCs/>
          <w:sz w:val="28"/>
          <w:szCs w:val="28"/>
        </w:rPr>
        <w:t>naše U</w:t>
      </w:r>
      <w:r w:rsidR="00A91D95" w:rsidRPr="00A623A8">
        <w:rPr>
          <w:bCs/>
          <w:sz w:val="28"/>
          <w:szCs w:val="28"/>
        </w:rPr>
        <w:t xml:space="preserve">stanove a koja je veoma izvjesna jer već sada neke ustanove moraju po sudskim presudama isplaćivati razlike plaće zbog obračuna prekovremenih sati </w:t>
      </w:r>
      <w:r w:rsidR="00771312" w:rsidRPr="00A623A8">
        <w:rPr>
          <w:bCs/>
          <w:sz w:val="28"/>
          <w:szCs w:val="28"/>
        </w:rPr>
        <w:t xml:space="preserve">iz proteklih godina, a </w:t>
      </w:r>
      <w:r w:rsidR="00A91D95" w:rsidRPr="00A623A8">
        <w:rPr>
          <w:bCs/>
          <w:sz w:val="28"/>
          <w:szCs w:val="28"/>
        </w:rPr>
        <w:t xml:space="preserve">koja bi našu ustanovu </w:t>
      </w:r>
      <w:r w:rsidR="00771312" w:rsidRPr="00A623A8">
        <w:rPr>
          <w:bCs/>
          <w:sz w:val="28"/>
          <w:szCs w:val="28"/>
        </w:rPr>
        <w:t>b</w:t>
      </w:r>
      <w:r w:rsidR="00A91D95" w:rsidRPr="00A623A8">
        <w:rPr>
          <w:bCs/>
          <w:sz w:val="28"/>
          <w:szCs w:val="28"/>
        </w:rPr>
        <w:t xml:space="preserve">ez eventualnih sudskih troškova stajala procijenjeno </w:t>
      </w:r>
      <w:r w:rsidR="00A91D95" w:rsidRPr="00416DC8">
        <w:rPr>
          <w:bCs/>
          <w:sz w:val="28"/>
          <w:szCs w:val="28"/>
        </w:rPr>
        <w:t>600.000,00 kn.</w:t>
      </w:r>
    </w:p>
    <w:p w:rsidR="00416DC8" w:rsidRDefault="00416DC8" w:rsidP="007053F0">
      <w:pPr>
        <w:jc w:val="both"/>
        <w:rPr>
          <w:b/>
          <w:bCs/>
          <w:sz w:val="28"/>
          <w:szCs w:val="28"/>
        </w:rPr>
      </w:pPr>
    </w:p>
    <w:p w:rsidR="00F93914" w:rsidRDefault="00F93914" w:rsidP="007053F0">
      <w:pPr>
        <w:jc w:val="both"/>
        <w:rPr>
          <w:bCs/>
          <w:sz w:val="28"/>
          <w:szCs w:val="28"/>
        </w:rPr>
      </w:pPr>
      <w:r>
        <w:rPr>
          <w:bCs/>
          <w:sz w:val="28"/>
          <w:szCs w:val="28"/>
        </w:rPr>
        <w:tab/>
      </w:r>
      <w:r w:rsidRPr="00F93914">
        <w:rPr>
          <w:bCs/>
          <w:sz w:val="28"/>
          <w:szCs w:val="28"/>
        </w:rPr>
        <w:t xml:space="preserve">Kao </w:t>
      </w:r>
      <w:r>
        <w:rPr>
          <w:bCs/>
          <w:sz w:val="28"/>
          <w:szCs w:val="28"/>
        </w:rPr>
        <w:t>značajnu neizvjesnost moramo napomenuti eventualne nepredviđene rashode za energente zbog nekontroliranog rasta cijena istih, a na tu činjenicu ne možemo utjecati.</w:t>
      </w:r>
    </w:p>
    <w:p w:rsidR="00F93914" w:rsidRDefault="00F93914" w:rsidP="007053F0">
      <w:pPr>
        <w:jc w:val="both"/>
        <w:rPr>
          <w:bCs/>
          <w:sz w:val="28"/>
          <w:szCs w:val="28"/>
        </w:rPr>
      </w:pPr>
    </w:p>
    <w:p w:rsidR="00F93914" w:rsidRDefault="00F93914" w:rsidP="007053F0">
      <w:pPr>
        <w:jc w:val="both"/>
        <w:rPr>
          <w:bCs/>
          <w:sz w:val="28"/>
          <w:szCs w:val="28"/>
        </w:rPr>
      </w:pPr>
      <w:r>
        <w:rPr>
          <w:bCs/>
          <w:sz w:val="28"/>
          <w:szCs w:val="28"/>
        </w:rPr>
        <w:tab/>
        <w:t xml:space="preserve">Osim gore navedenog mogući su i drugi čimbenici koji </w:t>
      </w:r>
      <w:r w:rsidR="00274010">
        <w:rPr>
          <w:bCs/>
          <w:sz w:val="28"/>
          <w:szCs w:val="28"/>
        </w:rPr>
        <w:t xml:space="preserve">bi </w:t>
      </w:r>
      <w:r>
        <w:rPr>
          <w:bCs/>
          <w:sz w:val="28"/>
          <w:szCs w:val="28"/>
        </w:rPr>
        <w:t>mog</w:t>
      </w:r>
      <w:r w:rsidR="00274010">
        <w:rPr>
          <w:bCs/>
          <w:sz w:val="28"/>
          <w:szCs w:val="28"/>
        </w:rPr>
        <w:t>li</w:t>
      </w:r>
      <w:r>
        <w:rPr>
          <w:bCs/>
          <w:sz w:val="28"/>
          <w:szCs w:val="28"/>
        </w:rPr>
        <w:t xml:space="preserve"> utjecati na redovno poslovanje pa i na</w:t>
      </w:r>
      <w:r w:rsidR="00274010">
        <w:rPr>
          <w:bCs/>
          <w:sz w:val="28"/>
          <w:szCs w:val="28"/>
        </w:rPr>
        <w:t xml:space="preserve"> </w:t>
      </w:r>
      <w:r>
        <w:rPr>
          <w:bCs/>
          <w:sz w:val="28"/>
          <w:szCs w:val="28"/>
        </w:rPr>
        <w:t>s</w:t>
      </w:r>
      <w:r w:rsidR="00274010">
        <w:rPr>
          <w:bCs/>
          <w:sz w:val="28"/>
          <w:szCs w:val="28"/>
        </w:rPr>
        <w:t>a</w:t>
      </w:r>
      <w:r>
        <w:rPr>
          <w:bCs/>
          <w:sz w:val="28"/>
          <w:szCs w:val="28"/>
        </w:rPr>
        <w:t>m</w:t>
      </w:r>
      <w:r w:rsidR="00274010">
        <w:rPr>
          <w:bCs/>
          <w:sz w:val="28"/>
          <w:szCs w:val="28"/>
        </w:rPr>
        <w:t>u</w:t>
      </w:r>
      <w:r>
        <w:rPr>
          <w:bCs/>
          <w:sz w:val="28"/>
          <w:szCs w:val="28"/>
        </w:rPr>
        <w:t xml:space="preserve"> održivost poslovanja pri čemu je nužna </w:t>
      </w:r>
      <w:r w:rsidR="00274010">
        <w:rPr>
          <w:bCs/>
          <w:sz w:val="28"/>
          <w:szCs w:val="28"/>
        </w:rPr>
        <w:t xml:space="preserve">maksimalna </w:t>
      </w:r>
      <w:r>
        <w:rPr>
          <w:bCs/>
          <w:sz w:val="28"/>
          <w:szCs w:val="28"/>
        </w:rPr>
        <w:t>potpora osnivača</w:t>
      </w:r>
      <w:r w:rsidR="00274010">
        <w:rPr>
          <w:bCs/>
          <w:sz w:val="28"/>
          <w:szCs w:val="28"/>
        </w:rPr>
        <w:t>,</w:t>
      </w:r>
      <w:r>
        <w:rPr>
          <w:bCs/>
          <w:sz w:val="28"/>
          <w:szCs w:val="28"/>
        </w:rPr>
        <w:t xml:space="preserve"> </w:t>
      </w:r>
      <w:r w:rsidR="00E62967">
        <w:rPr>
          <w:bCs/>
          <w:sz w:val="28"/>
          <w:szCs w:val="28"/>
        </w:rPr>
        <w:t xml:space="preserve"> </w:t>
      </w:r>
      <w:r>
        <w:rPr>
          <w:bCs/>
          <w:sz w:val="28"/>
          <w:szCs w:val="28"/>
        </w:rPr>
        <w:t xml:space="preserve">jer kao javnozdravstvena ustanova dužni smo </w:t>
      </w:r>
      <w:r w:rsidR="00274010">
        <w:rPr>
          <w:bCs/>
          <w:sz w:val="28"/>
          <w:szCs w:val="28"/>
        </w:rPr>
        <w:t>pr</w:t>
      </w:r>
      <w:r>
        <w:rPr>
          <w:bCs/>
          <w:sz w:val="28"/>
          <w:szCs w:val="28"/>
        </w:rPr>
        <w:t>užati svim pacijentima k</w:t>
      </w:r>
      <w:r w:rsidR="00274010">
        <w:rPr>
          <w:bCs/>
          <w:sz w:val="28"/>
          <w:szCs w:val="28"/>
        </w:rPr>
        <w:t>o</w:t>
      </w:r>
      <w:r>
        <w:rPr>
          <w:bCs/>
          <w:sz w:val="28"/>
          <w:szCs w:val="28"/>
        </w:rPr>
        <w:t>ji nam se obrate</w:t>
      </w:r>
      <w:r w:rsidR="00274010">
        <w:rPr>
          <w:bCs/>
          <w:sz w:val="28"/>
          <w:szCs w:val="28"/>
        </w:rPr>
        <w:t>, sve zdravstvene usluge i to na najvišoj razini naših mogućnosti i kapaciteta bez obzira na vanjske utjecaje.</w:t>
      </w:r>
    </w:p>
    <w:tbl>
      <w:tblPr>
        <w:tblW w:w="20453" w:type="dxa"/>
        <w:tblInd w:w="-34" w:type="dxa"/>
        <w:tblLook w:val="0000"/>
      </w:tblPr>
      <w:tblGrid>
        <w:gridCol w:w="9908"/>
        <w:gridCol w:w="4911"/>
        <w:gridCol w:w="1784"/>
        <w:gridCol w:w="1696"/>
        <w:gridCol w:w="1173"/>
        <w:gridCol w:w="981"/>
      </w:tblGrid>
      <w:tr w:rsidR="00944996" w:rsidRPr="00BC0AAB" w:rsidTr="00A82329">
        <w:trPr>
          <w:trHeight w:val="270"/>
        </w:trPr>
        <w:tc>
          <w:tcPr>
            <w:tcW w:w="9908" w:type="dxa"/>
            <w:tcBorders>
              <w:top w:val="nil"/>
              <w:left w:val="nil"/>
              <w:bottom w:val="nil"/>
              <w:right w:val="nil"/>
            </w:tcBorders>
            <w:shd w:val="clear" w:color="auto" w:fill="auto"/>
            <w:noWrap/>
            <w:vAlign w:val="bottom"/>
          </w:tcPr>
          <w:p w:rsidR="006B3737" w:rsidRPr="00BC0AAB" w:rsidRDefault="006B3737" w:rsidP="00913680">
            <w:pPr>
              <w:rPr>
                <w:rFonts w:ascii="Cambria" w:hAnsi="Cambria" w:cs="Arial"/>
                <w:sz w:val="20"/>
                <w:szCs w:val="20"/>
              </w:rPr>
            </w:pPr>
          </w:p>
        </w:tc>
        <w:tc>
          <w:tcPr>
            <w:tcW w:w="4911" w:type="dxa"/>
            <w:tcBorders>
              <w:top w:val="nil"/>
              <w:left w:val="nil"/>
              <w:bottom w:val="nil"/>
              <w:right w:val="nil"/>
            </w:tcBorders>
            <w:shd w:val="clear" w:color="auto" w:fill="auto"/>
            <w:noWrap/>
            <w:vAlign w:val="bottom"/>
          </w:tcPr>
          <w:p w:rsidR="00944996" w:rsidRPr="00BC0AAB" w:rsidRDefault="00944996">
            <w:pPr>
              <w:rPr>
                <w:rFonts w:ascii="Cambria" w:hAnsi="Cambria" w:cs="Arial"/>
                <w:sz w:val="20"/>
                <w:szCs w:val="20"/>
              </w:rPr>
            </w:pPr>
          </w:p>
        </w:tc>
        <w:tc>
          <w:tcPr>
            <w:tcW w:w="1784" w:type="dxa"/>
            <w:tcBorders>
              <w:top w:val="nil"/>
              <w:left w:val="nil"/>
              <w:bottom w:val="nil"/>
              <w:right w:val="nil"/>
            </w:tcBorders>
            <w:shd w:val="clear" w:color="auto" w:fill="auto"/>
            <w:noWrap/>
            <w:vAlign w:val="bottom"/>
          </w:tcPr>
          <w:p w:rsidR="00944996" w:rsidRPr="00BC0AAB" w:rsidRDefault="00944996" w:rsidP="00F3621A">
            <w:pPr>
              <w:rPr>
                <w:rFonts w:ascii="Cambria" w:hAnsi="Cambria" w:cs="Arial"/>
                <w:sz w:val="20"/>
                <w:szCs w:val="20"/>
              </w:rPr>
            </w:pPr>
          </w:p>
        </w:tc>
        <w:tc>
          <w:tcPr>
            <w:tcW w:w="1696" w:type="dxa"/>
            <w:tcBorders>
              <w:top w:val="nil"/>
              <w:left w:val="nil"/>
              <w:bottom w:val="nil"/>
              <w:right w:val="nil"/>
            </w:tcBorders>
            <w:shd w:val="clear" w:color="auto" w:fill="auto"/>
            <w:noWrap/>
            <w:vAlign w:val="bottom"/>
          </w:tcPr>
          <w:p w:rsidR="00944996" w:rsidRPr="00BC0AAB" w:rsidRDefault="00944996">
            <w:pPr>
              <w:jc w:val="right"/>
              <w:rPr>
                <w:rFonts w:ascii="Cambria" w:hAnsi="Cambria" w:cs="Arial"/>
                <w:sz w:val="20"/>
                <w:szCs w:val="20"/>
              </w:rPr>
            </w:pPr>
          </w:p>
        </w:tc>
        <w:tc>
          <w:tcPr>
            <w:tcW w:w="1173" w:type="dxa"/>
            <w:tcBorders>
              <w:top w:val="nil"/>
              <w:left w:val="nil"/>
              <w:bottom w:val="nil"/>
              <w:right w:val="nil"/>
            </w:tcBorders>
            <w:shd w:val="clear" w:color="auto" w:fill="auto"/>
            <w:noWrap/>
            <w:vAlign w:val="bottom"/>
          </w:tcPr>
          <w:p w:rsidR="00944996" w:rsidRPr="00BC0AAB" w:rsidRDefault="00944996">
            <w:pPr>
              <w:rPr>
                <w:rFonts w:ascii="Cambria" w:hAnsi="Cambria" w:cs="Arial"/>
                <w:sz w:val="20"/>
                <w:szCs w:val="20"/>
              </w:rPr>
            </w:pPr>
          </w:p>
        </w:tc>
        <w:tc>
          <w:tcPr>
            <w:tcW w:w="981" w:type="dxa"/>
            <w:vAlign w:val="center"/>
          </w:tcPr>
          <w:p w:rsidR="00944996" w:rsidRPr="00BC0AAB" w:rsidRDefault="00944996">
            <w:pPr>
              <w:rPr>
                <w:rFonts w:ascii="Cambria" w:hAnsi="Cambria"/>
                <w:sz w:val="20"/>
                <w:szCs w:val="20"/>
              </w:rPr>
            </w:pPr>
          </w:p>
        </w:tc>
      </w:tr>
    </w:tbl>
    <w:p w:rsidR="00C70CC7" w:rsidRDefault="00C70CC7" w:rsidP="00567840">
      <w:pPr>
        <w:jc w:val="both"/>
      </w:pPr>
    </w:p>
    <w:p w:rsidR="00150841" w:rsidRDefault="00150841" w:rsidP="00C70CC7">
      <w:pPr>
        <w:ind w:firstLine="720"/>
        <w:jc w:val="both"/>
      </w:pPr>
    </w:p>
    <w:p w:rsidR="00EC14EA" w:rsidRPr="009813BC" w:rsidRDefault="00EC14EA">
      <w:r w:rsidRPr="009813BC">
        <w:tab/>
      </w:r>
    </w:p>
    <w:p w:rsidR="004C522A" w:rsidRPr="009813BC" w:rsidRDefault="005F0862" w:rsidP="004C522A">
      <w:pPr>
        <w:rPr>
          <w:b/>
        </w:rPr>
      </w:pPr>
      <w:r>
        <w:rPr>
          <w:b/>
        </w:rPr>
        <w:t>Pomoćnik ravnat</w:t>
      </w:r>
      <w:r w:rsidR="004C522A">
        <w:rPr>
          <w:b/>
        </w:rPr>
        <w:t xml:space="preserve">elja </w:t>
      </w:r>
      <w:r>
        <w:rPr>
          <w:b/>
        </w:rPr>
        <w:t>za</w:t>
      </w:r>
      <w:r w:rsidR="003F2F91" w:rsidRPr="009813BC">
        <w:rPr>
          <w:b/>
        </w:rPr>
        <w:t xml:space="preserve"> </w:t>
      </w:r>
      <w:r w:rsidR="004C522A">
        <w:rPr>
          <w:b/>
        </w:rPr>
        <w:tab/>
      </w:r>
      <w:r w:rsidR="004C522A">
        <w:rPr>
          <w:b/>
        </w:rPr>
        <w:tab/>
      </w:r>
      <w:r w:rsidR="004C522A">
        <w:rPr>
          <w:b/>
        </w:rPr>
        <w:tab/>
      </w:r>
      <w:r w:rsidR="004C522A">
        <w:rPr>
          <w:b/>
        </w:rPr>
        <w:tab/>
      </w:r>
      <w:r w:rsidR="004C522A">
        <w:rPr>
          <w:b/>
        </w:rPr>
        <w:tab/>
      </w:r>
      <w:r w:rsidR="004C522A">
        <w:rPr>
          <w:b/>
        </w:rPr>
        <w:tab/>
      </w:r>
      <w:r w:rsidR="004C522A" w:rsidRPr="009813BC">
        <w:rPr>
          <w:b/>
        </w:rPr>
        <w:t>Ravnatelj</w:t>
      </w:r>
    </w:p>
    <w:p w:rsidR="00BB349E" w:rsidRPr="009813BC" w:rsidRDefault="003F2F91">
      <w:pPr>
        <w:rPr>
          <w:b/>
        </w:rPr>
      </w:pPr>
      <w:r w:rsidRPr="009813BC">
        <w:rPr>
          <w:b/>
        </w:rPr>
        <w:t>financ</w:t>
      </w:r>
      <w:r w:rsidR="005F0862">
        <w:rPr>
          <w:b/>
        </w:rPr>
        <w:t>ij</w:t>
      </w:r>
      <w:r w:rsidR="004C522A">
        <w:rPr>
          <w:b/>
        </w:rPr>
        <w:t>sko računovodstvene poslove</w:t>
      </w:r>
      <w:r w:rsidR="00EE430C" w:rsidRPr="009813BC">
        <w:rPr>
          <w:b/>
        </w:rPr>
        <w:tab/>
      </w:r>
      <w:r w:rsidR="00EC14EA" w:rsidRPr="009813BC">
        <w:rPr>
          <w:b/>
        </w:rPr>
        <w:tab/>
      </w:r>
      <w:r w:rsidR="00EC14EA" w:rsidRPr="009813BC">
        <w:rPr>
          <w:b/>
        </w:rPr>
        <w:tab/>
      </w:r>
      <w:r w:rsidR="00173425" w:rsidRPr="009813BC">
        <w:rPr>
          <w:b/>
        </w:rPr>
        <w:tab/>
      </w:r>
      <w:r w:rsidR="00173425" w:rsidRPr="009813BC">
        <w:rPr>
          <w:b/>
        </w:rPr>
        <w:tab/>
      </w:r>
    </w:p>
    <w:p w:rsidR="00EC14EA" w:rsidRPr="009813BC" w:rsidRDefault="00EC14EA">
      <w:pPr>
        <w:rPr>
          <w:b/>
        </w:rPr>
      </w:pPr>
    </w:p>
    <w:p w:rsidR="00EC14EA" w:rsidRPr="009813BC" w:rsidRDefault="00EC14EA">
      <w:pPr>
        <w:rPr>
          <w:b/>
        </w:rPr>
      </w:pPr>
      <w:r w:rsidRPr="009813BC">
        <w:rPr>
          <w:b/>
        </w:rPr>
        <w:t>Dean Frlan, dipl. oec.</w:t>
      </w:r>
      <w:r w:rsidRPr="009813BC">
        <w:rPr>
          <w:b/>
        </w:rPr>
        <w:tab/>
      </w:r>
      <w:r w:rsidRPr="009813BC">
        <w:rPr>
          <w:b/>
        </w:rPr>
        <w:tab/>
      </w:r>
      <w:r w:rsidRPr="009813BC">
        <w:rPr>
          <w:b/>
        </w:rPr>
        <w:tab/>
      </w:r>
      <w:r w:rsidRPr="009813BC">
        <w:rPr>
          <w:b/>
        </w:rPr>
        <w:tab/>
      </w:r>
      <w:r w:rsidR="004C522A">
        <w:rPr>
          <w:b/>
        </w:rPr>
        <w:t xml:space="preserve">    </w:t>
      </w:r>
      <w:r w:rsidR="00173425" w:rsidRPr="009813BC">
        <w:rPr>
          <w:b/>
        </w:rPr>
        <w:t>Prof. dr. sc. Viktor Peršić, dr. med.</w:t>
      </w:r>
    </w:p>
    <w:p w:rsidR="00ED076B" w:rsidRDefault="00ED076B">
      <w:pPr>
        <w:rPr>
          <w:b/>
        </w:rPr>
      </w:pPr>
    </w:p>
    <w:p w:rsidR="0028110D" w:rsidRDefault="0028110D">
      <w:pPr>
        <w:rPr>
          <w:b/>
        </w:rPr>
      </w:pPr>
    </w:p>
    <w:p w:rsidR="0028110D" w:rsidRPr="009813BC" w:rsidRDefault="0028110D">
      <w:pPr>
        <w:rPr>
          <w:b/>
        </w:rPr>
      </w:pPr>
      <w:r>
        <w:rPr>
          <w:b/>
        </w:rPr>
        <w:t>______________________</w:t>
      </w:r>
      <w:r>
        <w:rPr>
          <w:b/>
        </w:rPr>
        <w:tab/>
      </w:r>
      <w:r>
        <w:rPr>
          <w:b/>
        </w:rPr>
        <w:tab/>
      </w:r>
      <w:r>
        <w:rPr>
          <w:b/>
        </w:rPr>
        <w:tab/>
      </w:r>
      <w:r>
        <w:rPr>
          <w:b/>
        </w:rPr>
        <w:tab/>
        <w:t xml:space="preserve">     ______________________________</w:t>
      </w:r>
    </w:p>
    <w:sectPr w:rsidR="0028110D" w:rsidRPr="009813BC" w:rsidSect="001422C1">
      <w:footerReference w:type="even" r:id="rId17"/>
      <w:footerReference w:type="default" r:id="rId18"/>
      <w:pgSz w:w="11906" w:h="16838"/>
      <w:pgMar w:top="680" w:right="1191" w:bottom="680"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110" w:rsidRDefault="00B07110">
      <w:r>
        <w:separator/>
      </w:r>
    </w:p>
  </w:endnote>
  <w:endnote w:type="continuationSeparator" w:id="1">
    <w:p w:rsidR="00B07110" w:rsidRDefault="00B071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28" w:rsidRDefault="00680C2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80C28" w:rsidRDefault="00680C28">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28" w:rsidRDefault="00680C28">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033A3">
      <w:rPr>
        <w:rStyle w:val="Brojstranice"/>
        <w:noProof/>
      </w:rPr>
      <w:t>24</w:t>
    </w:r>
    <w:r>
      <w:rPr>
        <w:rStyle w:val="Brojstranice"/>
      </w:rPr>
      <w:fldChar w:fldCharType="end"/>
    </w:r>
  </w:p>
  <w:p w:rsidR="00680C28" w:rsidRDefault="00680C2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110" w:rsidRDefault="00B07110">
      <w:r>
        <w:separator/>
      </w:r>
    </w:p>
  </w:footnote>
  <w:footnote w:type="continuationSeparator" w:id="1">
    <w:p w:rsidR="00B07110" w:rsidRDefault="00B07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C8C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60DC3"/>
    <w:multiLevelType w:val="hybridMultilevel"/>
    <w:tmpl w:val="4B763AC0"/>
    <w:lvl w:ilvl="0" w:tplc="BD56469C">
      <w:start w:val="1"/>
      <w:numFmt w:val="decimal"/>
      <w:lvlText w:val="%1."/>
      <w:lvlJc w:val="left"/>
      <w:pPr>
        <w:ind w:left="680" w:hanging="620"/>
      </w:pPr>
      <w:rPr>
        <w:rFonts w:eastAsia="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6E70644"/>
    <w:multiLevelType w:val="hybridMultilevel"/>
    <w:tmpl w:val="74902E20"/>
    <w:lvl w:ilvl="0" w:tplc="B198AFD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C547EC"/>
    <w:multiLevelType w:val="hybridMultilevel"/>
    <w:tmpl w:val="5C64CBD4"/>
    <w:lvl w:ilvl="0" w:tplc="327E6A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E8186B"/>
    <w:multiLevelType w:val="hybridMultilevel"/>
    <w:tmpl w:val="8A2AFDD6"/>
    <w:lvl w:ilvl="0" w:tplc="0409000F">
      <w:start w:val="3"/>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1C4787"/>
    <w:multiLevelType w:val="hybridMultilevel"/>
    <w:tmpl w:val="E1CE22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563CCB"/>
    <w:multiLevelType w:val="hybridMultilevel"/>
    <w:tmpl w:val="10CA5F12"/>
    <w:lvl w:ilvl="0" w:tplc="041A000F">
      <w:start w:val="1"/>
      <w:numFmt w:val="decimal"/>
      <w:lvlText w:val="%1."/>
      <w:lvlJc w:val="left"/>
      <w:pPr>
        <w:ind w:left="720" w:hanging="360"/>
      </w:pPr>
      <w:rPr>
        <w:rFonts w:eastAsia="Times New Roman"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B3321F"/>
    <w:multiLevelType w:val="hybridMultilevel"/>
    <w:tmpl w:val="FBBC0670"/>
    <w:lvl w:ilvl="0" w:tplc="D77C2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E96C30"/>
    <w:multiLevelType w:val="hybridMultilevel"/>
    <w:tmpl w:val="94EC86DE"/>
    <w:lvl w:ilvl="0" w:tplc="B0FAFDEA">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606A3"/>
    <w:multiLevelType w:val="hybridMultilevel"/>
    <w:tmpl w:val="DF1A8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E62D10"/>
    <w:multiLevelType w:val="hybridMultilevel"/>
    <w:tmpl w:val="8B2A531E"/>
    <w:lvl w:ilvl="0" w:tplc="0409000F">
      <w:start w:val="1"/>
      <w:numFmt w:val="decimal"/>
      <w:lvlText w:val="%1."/>
      <w:lvlJc w:val="left"/>
      <w:pPr>
        <w:tabs>
          <w:tab w:val="num" w:pos="720"/>
        </w:tabs>
        <w:ind w:left="720" w:hanging="360"/>
      </w:pPr>
      <w:rPr>
        <w:rFonts w:hint="default"/>
      </w:rPr>
    </w:lvl>
    <w:lvl w:ilvl="1" w:tplc="17DE1C88">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0F33F2"/>
    <w:multiLevelType w:val="multilevel"/>
    <w:tmpl w:val="3200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283705"/>
    <w:multiLevelType w:val="hybridMultilevel"/>
    <w:tmpl w:val="9F96E6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1F6453"/>
    <w:multiLevelType w:val="hybridMultilevel"/>
    <w:tmpl w:val="4C782198"/>
    <w:lvl w:ilvl="0" w:tplc="0409000F">
      <w:start w:val="1"/>
      <w:numFmt w:val="decimal"/>
      <w:lvlText w:val="%1."/>
      <w:lvlJc w:val="left"/>
      <w:pPr>
        <w:tabs>
          <w:tab w:val="num" w:pos="540"/>
        </w:tabs>
        <w:ind w:left="540" w:hanging="360"/>
      </w:pPr>
      <w:rPr>
        <w:rFonts w:hint="default"/>
      </w:rPr>
    </w:lvl>
    <w:lvl w:ilvl="1" w:tplc="1F28AC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D02C2F"/>
    <w:multiLevelType w:val="hybridMultilevel"/>
    <w:tmpl w:val="547C69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B51E98"/>
    <w:multiLevelType w:val="hybridMultilevel"/>
    <w:tmpl w:val="AA7C0166"/>
    <w:lvl w:ilvl="0" w:tplc="9E709A1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A312D69"/>
    <w:multiLevelType w:val="hybridMultilevel"/>
    <w:tmpl w:val="04988D3E"/>
    <w:lvl w:ilvl="0" w:tplc="0409000F">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9626D7"/>
    <w:multiLevelType w:val="hybridMultilevel"/>
    <w:tmpl w:val="E682C0F6"/>
    <w:lvl w:ilvl="0" w:tplc="9278A11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9AE57F3"/>
    <w:multiLevelType w:val="hybridMultilevel"/>
    <w:tmpl w:val="365A7E8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0D3004B"/>
    <w:multiLevelType w:val="hybridMultilevel"/>
    <w:tmpl w:val="C0F87A04"/>
    <w:lvl w:ilvl="0" w:tplc="1F7EAEF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DA2C0F"/>
    <w:multiLevelType w:val="hybridMultilevel"/>
    <w:tmpl w:val="C81A1E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C6A78B2"/>
    <w:multiLevelType w:val="hybridMultilevel"/>
    <w:tmpl w:val="588C6EA4"/>
    <w:lvl w:ilvl="0" w:tplc="C47C3BF4">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D385DB4"/>
    <w:multiLevelType w:val="hybridMultilevel"/>
    <w:tmpl w:val="D41E08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0653199"/>
    <w:multiLevelType w:val="multilevel"/>
    <w:tmpl w:val="CE22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5147D4"/>
    <w:multiLevelType w:val="hybridMultilevel"/>
    <w:tmpl w:val="69D81E06"/>
    <w:lvl w:ilvl="0" w:tplc="E744A2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C96101"/>
    <w:multiLevelType w:val="hybridMultilevel"/>
    <w:tmpl w:val="0FE6275C"/>
    <w:lvl w:ilvl="0" w:tplc="0409000F">
      <w:start w:val="3"/>
      <w:numFmt w:val="decimal"/>
      <w:lvlText w:val="%1."/>
      <w:lvlJc w:val="left"/>
      <w:pPr>
        <w:tabs>
          <w:tab w:val="num" w:pos="720"/>
        </w:tabs>
        <w:ind w:left="720" w:hanging="360"/>
      </w:pPr>
      <w:rPr>
        <w:rFonts w:hint="default"/>
      </w:rPr>
    </w:lvl>
    <w:lvl w:ilvl="1" w:tplc="3E407146">
      <w:start w:val="1"/>
      <w:numFmt w:val="lowerLetter"/>
      <w:lvlText w:val="%2."/>
      <w:lvlJc w:val="left"/>
      <w:pPr>
        <w:tabs>
          <w:tab w:val="num" w:pos="1440"/>
        </w:tabs>
        <w:ind w:left="1440" w:hanging="360"/>
      </w:pPr>
      <w:rPr>
        <w:lang w:val="nl-N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E061C3"/>
    <w:multiLevelType w:val="hybridMultilevel"/>
    <w:tmpl w:val="93D60800"/>
    <w:lvl w:ilvl="0" w:tplc="7C7AE69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C0B74B9"/>
    <w:multiLevelType w:val="hybridMultilevel"/>
    <w:tmpl w:val="A9E6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1C7204"/>
    <w:multiLevelType w:val="hybridMultilevel"/>
    <w:tmpl w:val="04D0F798"/>
    <w:lvl w:ilvl="0" w:tplc="A4F004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0"/>
  </w:num>
  <w:num w:numId="4">
    <w:abstractNumId w:val="25"/>
  </w:num>
  <w:num w:numId="5">
    <w:abstractNumId w:val="17"/>
  </w:num>
  <w:num w:numId="6">
    <w:abstractNumId w:val="8"/>
  </w:num>
  <w:num w:numId="7">
    <w:abstractNumId w:val="28"/>
  </w:num>
  <w:num w:numId="8">
    <w:abstractNumId w:val="4"/>
  </w:num>
  <w:num w:numId="9">
    <w:abstractNumId w:val="15"/>
  </w:num>
  <w:num w:numId="10">
    <w:abstractNumId w:val="24"/>
  </w:num>
  <w:num w:numId="11">
    <w:abstractNumId w:val="19"/>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22"/>
  </w:num>
  <w:num w:numId="16">
    <w:abstractNumId w:val="18"/>
  </w:num>
  <w:num w:numId="17">
    <w:abstractNumId w:val="0"/>
  </w:num>
  <w:num w:numId="18">
    <w:abstractNumId w:val="2"/>
  </w:num>
  <w:num w:numId="19">
    <w:abstractNumId w:val="6"/>
  </w:num>
  <w:num w:numId="20">
    <w:abstractNumId w:val="20"/>
  </w:num>
  <w:num w:numId="21">
    <w:abstractNumId w:val="23"/>
  </w:num>
  <w:num w:numId="22">
    <w:abstractNumId w:val="11"/>
  </w:num>
  <w:num w:numId="23">
    <w:abstractNumId w:val="3"/>
  </w:num>
  <w:num w:numId="24">
    <w:abstractNumId w:val="16"/>
  </w:num>
  <w:num w:numId="25">
    <w:abstractNumId w:val="1"/>
  </w:num>
  <w:num w:numId="26">
    <w:abstractNumId w:val="9"/>
  </w:num>
  <w:num w:numId="27">
    <w:abstractNumId w:val="21"/>
  </w:num>
  <w:num w:numId="28">
    <w:abstractNumId w:val="7"/>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023770"/>
    <w:rsid w:val="0000197D"/>
    <w:rsid w:val="000026BD"/>
    <w:rsid w:val="00004CB9"/>
    <w:rsid w:val="00004E8B"/>
    <w:rsid w:val="00010983"/>
    <w:rsid w:val="00011014"/>
    <w:rsid w:val="00011554"/>
    <w:rsid w:val="00011943"/>
    <w:rsid w:val="00012DEC"/>
    <w:rsid w:val="00013266"/>
    <w:rsid w:val="00014AF0"/>
    <w:rsid w:val="00015415"/>
    <w:rsid w:val="00016283"/>
    <w:rsid w:val="00017713"/>
    <w:rsid w:val="00020EFA"/>
    <w:rsid w:val="00023770"/>
    <w:rsid w:val="00023777"/>
    <w:rsid w:val="00023C6E"/>
    <w:rsid w:val="000261F3"/>
    <w:rsid w:val="000277B1"/>
    <w:rsid w:val="000307B3"/>
    <w:rsid w:val="000325DA"/>
    <w:rsid w:val="00032B4B"/>
    <w:rsid w:val="0003357F"/>
    <w:rsid w:val="00033795"/>
    <w:rsid w:val="00033F32"/>
    <w:rsid w:val="0003536E"/>
    <w:rsid w:val="0003608B"/>
    <w:rsid w:val="00036662"/>
    <w:rsid w:val="0003679C"/>
    <w:rsid w:val="00036BF4"/>
    <w:rsid w:val="00036C12"/>
    <w:rsid w:val="000370F2"/>
    <w:rsid w:val="000403C4"/>
    <w:rsid w:val="00042BC0"/>
    <w:rsid w:val="00042C35"/>
    <w:rsid w:val="00043BEF"/>
    <w:rsid w:val="00044002"/>
    <w:rsid w:val="00044F92"/>
    <w:rsid w:val="000457E4"/>
    <w:rsid w:val="0005034C"/>
    <w:rsid w:val="00050D3F"/>
    <w:rsid w:val="0005182F"/>
    <w:rsid w:val="00051A2E"/>
    <w:rsid w:val="00051BA0"/>
    <w:rsid w:val="000548EE"/>
    <w:rsid w:val="00054CF2"/>
    <w:rsid w:val="000559A0"/>
    <w:rsid w:val="00055F95"/>
    <w:rsid w:val="00060078"/>
    <w:rsid w:val="000602E8"/>
    <w:rsid w:val="0006091A"/>
    <w:rsid w:val="000611E1"/>
    <w:rsid w:val="000619DF"/>
    <w:rsid w:val="00062F23"/>
    <w:rsid w:val="000631EC"/>
    <w:rsid w:val="00063497"/>
    <w:rsid w:val="00063587"/>
    <w:rsid w:val="000641EB"/>
    <w:rsid w:val="000653B9"/>
    <w:rsid w:val="00065FB0"/>
    <w:rsid w:val="000660BE"/>
    <w:rsid w:val="00066BEE"/>
    <w:rsid w:val="000671DE"/>
    <w:rsid w:val="0007169B"/>
    <w:rsid w:val="00071B9D"/>
    <w:rsid w:val="00071E1B"/>
    <w:rsid w:val="00072423"/>
    <w:rsid w:val="00072992"/>
    <w:rsid w:val="00073CF8"/>
    <w:rsid w:val="000747D1"/>
    <w:rsid w:val="000757F0"/>
    <w:rsid w:val="00075D27"/>
    <w:rsid w:val="000769F1"/>
    <w:rsid w:val="00076E3E"/>
    <w:rsid w:val="000777FC"/>
    <w:rsid w:val="00077D51"/>
    <w:rsid w:val="00080ADF"/>
    <w:rsid w:val="00080C72"/>
    <w:rsid w:val="00083458"/>
    <w:rsid w:val="00083BDC"/>
    <w:rsid w:val="00084827"/>
    <w:rsid w:val="00084A1C"/>
    <w:rsid w:val="00084AB5"/>
    <w:rsid w:val="0008559E"/>
    <w:rsid w:val="00085C3A"/>
    <w:rsid w:val="00085D6A"/>
    <w:rsid w:val="000861EC"/>
    <w:rsid w:val="00086BCB"/>
    <w:rsid w:val="000872EA"/>
    <w:rsid w:val="000904EC"/>
    <w:rsid w:val="00092282"/>
    <w:rsid w:val="00092C2B"/>
    <w:rsid w:val="0009389C"/>
    <w:rsid w:val="000962FC"/>
    <w:rsid w:val="0009660A"/>
    <w:rsid w:val="000A1D7C"/>
    <w:rsid w:val="000A1DFC"/>
    <w:rsid w:val="000A552F"/>
    <w:rsid w:val="000A5936"/>
    <w:rsid w:val="000A5CEA"/>
    <w:rsid w:val="000A6385"/>
    <w:rsid w:val="000B0C46"/>
    <w:rsid w:val="000B16C5"/>
    <w:rsid w:val="000B1AFB"/>
    <w:rsid w:val="000B2087"/>
    <w:rsid w:val="000B3C14"/>
    <w:rsid w:val="000B460A"/>
    <w:rsid w:val="000B4F42"/>
    <w:rsid w:val="000B5455"/>
    <w:rsid w:val="000B5D32"/>
    <w:rsid w:val="000B6F31"/>
    <w:rsid w:val="000B7A11"/>
    <w:rsid w:val="000C0827"/>
    <w:rsid w:val="000C0C17"/>
    <w:rsid w:val="000C0CA8"/>
    <w:rsid w:val="000C0EF1"/>
    <w:rsid w:val="000C23F3"/>
    <w:rsid w:val="000C37FF"/>
    <w:rsid w:val="000C39AD"/>
    <w:rsid w:val="000C4906"/>
    <w:rsid w:val="000C4A9D"/>
    <w:rsid w:val="000C4BE1"/>
    <w:rsid w:val="000C5245"/>
    <w:rsid w:val="000C589A"/>
    <w:rsid w:val="000C65AA"/>
    <w:rsid w:val="000C758D"/>
    <w:rsid w:val="000D0271"/>
    <w:rsid w:val="000D12C2"/>
    <w:rsid w:val="000D1A23"/>
    <w:rsid w:val="000D1B11"/>
    <w:rsid w:val="000D2D67"/>
    <w:rsid w:val="000D3593"/>
    <w:rsid w:val="000D3789"/>
    <w:rsid w:val="000D7293"/>
    <w:rsid w:val="000D7529"/>
    <w:rsid w:val="000D7C93"/>
    <w:rsid w:val="000D7E61"/>
    <w:rsid w:val="000E0191"/>
    <w:rsid w:val="000E136F"/>
    <w:rsid w:val="000E4123"/>
    <w:rsid w:val="000E5495"/>
    <w:rsid w:val="000E549C"/>
    <w:rsid w:val="000E613C"/>
    <w:rsid w:val="000E636B"/>
    <w:rsid w:val="000E6C13"/>
    <w:rsid w:val="000E79DB"/>
    <w:rsid w:val="000F0095"/>
    <w:rsid w:val="000F0D60"/>
    <w:rsid w:val="000F19C2"/>
    <w:rsid w:val="000F4562"/>
    <w:rsid w:val="000F5016"/>
    <w:rsid w:val="000F6A28"/>
    <w:rsid w:val="00100C71"/>
    <w:rsid w:val="001012F7"/>
    <w:rsid w:val="00101C29"/>
    <w:rsid w:val="00102083"/>
    <w:rsid w:val="0010237F"/>
    <w:rsid w:val="00102682"/>
    <w:rsid w:val="00103B2E"/>
    <w:rsid w:val="001059E5"/>
    <w:rsid w:val="00106DFD"/>
    <w:rsid w:val="00106F8D"/>
    <w:rsid w:val="00107E5C"/>
    <w:rsid w:val="00110F13"/>
    <w:rsid w:val="0011192E"/>
    <w:rsid w:val="00111B9A"/>
    <w:rsid w:val="0011206F"/>
    <w:rsid w:val="00113CB8"/>
    <w:rsid w:val="00114119"/>
    <w:rsid w:val="00116305"/>
    <w:rsid w:val="00116D98"/>
    <w:rsid w:val="00117D4B"/>
    <w:rsid w:val="00120146"/>
    <w:rsid w:val="00120585"/>
    <w:rsid w:val="00121177"/>
    <w:rsid w:val="001213D2"/>
    <w:rsid w:val="001216D9"/>
    <w:rsid w:val="001239B2"/>
    <w:rsid w:val="00124D3B"/>
    <w:rsid w:val="0012509B"/>
    <w:rsid w:val="001250F0"/>
    <w:rsid w:val="00125101"/>
    <w:rsid w:val="00127E3E"/>
    <w:rsid w:val="00127E5E"/>
    <w:rsid w:val="00130129"/>
    <w:rsid w:val="00130703"/>
    <w:rsid w:val="00130FB4"/>
    <w:rsid w:val="0013125C"/>
    <w:rsid w:val="0013343F"/>
    <w:rsid w:val="001366D4"/>
    <w:rsid w:val="00136C89"/>
    <w:rsid w:val="00136FA2"/>
    <w:rsid w:val="0014030E"/>
    <w:rsid w:val="00141A47"/>
    <w:rsid w:val="001422C1"/>
    <w:rsid w:val="001429C1"/>
    <w:rsid w:val="0014323A"/>
    <w:rsid w:val="00145974"/>
    <w:rsid w:val="00145D78"/>
    <w:rsid w:val="00146046"/>
    <w:rsid w:val="001471F0"/>
    <w:rsid w:val="001477B2"/>
    <w:rsid w:val="00147C79"/>
    <w:rsid w:val="00150841"/>
    <w:rsid w:val="00150886"/>
    <w:rsid w:val="001508E5"/>
    <w:rsid w:val="00151723"/>
    <w:rsid w:val="001519B0"/>
    <w:rsid w:val="00151DC9"/>
    <w:rsid w:val="0015247C"/>
    <w:rsid w:val="00152A5D"/>
    <w:rsid w:val="001544DE"/>
    <w:rsid w:val="00154A14"/>
    <w:rsid w:val="00154E66"/>
    <w:rsid w:val="00155118"/>
    <w:rsid w:val="00155B6D"/>
    <w:rsid w:val="00156797"/>
    <w:rsid w:val="00156A50"/>
    <w:rsid w:val="00156FE0"/>
    <w:rsid w:val="00157333"/>
    <w:rsid w:val="00160546"/>
    <w:rsid w:val="001608F7"/>
    <w:rsid w:val="0016199B"/>
    <w:rsid w:val="00161C0F"/>
    <w:rsid w:val="00162DB5"/>
    <w:rsid w:val="00162F50"/>
    <w:rsid w:val="00163D03"/>
    <w:rsid w:val="0016523E"/>
    <w:rsid w:val="00165C99"/>
    <w:rsid w:val="00165D47"/>
    <w:rsid w:val="0016693F"/>
    <w:rsid w:val="00170E5D"/>
    <w:rsid w:val="00171F74"/>
    <w:rsid w:val="00172101"/>
    <w:rsid w:val="00172371"/>
    <w:rsid w:val="00172DC5"/>
    <w:rsid w:val="00173425"/>
    <w:rsid w:val="00174379"/>
    <w:rsid w:val="00175E9F"/>
    <w:rsid w:val="001760A4"/>
    <w:rsid w:val="0017664E"/>
    <w:rsid w:val="0018062C"/>
    <w:rsid w:val="00180774"/>
    <w:rsid w:val="00182F72"/>
    <w:rsid w:val="0018325A"/>
    <w:rsid w:val="00184334"/>
    <w:rsid w:val="00186B82"/>
    <w:rsid w:val="0018797E"/>
    <w:rsid w:val="0019173E"/>
    <w:rsid w:val="00192B60"/>
    <w:rsid w:val="0019356F"/>
    <w:rsid w:val="00194456"/>
    <w:rsid w:val="0019545A"/>
    <w:rsid w:val="001955F5"/>
    <w:rsid w:val="00196061"/>
    <w:rsid w:val="001972B1"/>
    <w:rsid w:val="00197CBD"/>
    <w:rsid w:val="00197DA1"/>
    <w:rsid w:val="001A16C5"/>
    <w:rsid w:val="001A2951"/>
    <w:rsid w:val="001A2E98"/>
    <w:rsid w:val="001A3719"/>
    <w:rsid w:val="001A3DAB"/>
    <w:rsid w:val="001A53F7"/>
    <w:rsid w:val="001A5845"/>
    <w:rsid w:val="001A58AE"/>
    <w:rsid w:val="001A5C3F"/>
    <w:rsid w:val="001A5E73"/>
    <w:rsid w:val="001A679B"/>
    <w:rsid w:val="001B0CAF"/>
    <w:rsid w:val="001B0EFE"/>
    <w:rsid w:val="001B1E25"/>
    <w:rsid w:val="001B23BD"/>
    <w:rsid w:val="001B53D7"/>
    <w:rsid w:val="001B5941"/>
    <w:rsid w:val="001B6C89"/>
    <w:rsid w:val="001B6E6F"/>
    <w:rsid w:val="001B7BBA"/>
    <w:rsid w:val="001C05F8"/>
    <w:rsid w:val="001C16B5"/>
    <w:rsid w:val="001C1AD5"/>
    <w:rsid w:val="001C1F6E"/>
    <w:rsid w:val="001C2289"/>
    <w:rsid w:val="001C300E"/>
    <w:rsid w:val="001C390A"/>
    <w:rsid w:val="001C4191"/>
    <w:rsid w:val="001C43CB"/>
    <w:rsid w:val="001C4F59"/>
    <w:rsid w:val="001C5AA0"/>
    <w:rsid w:val="001C5B40"/>
    <w:rsid w:val="001C6280"/>
    <w:rsid w:val="001C6E66"/>
    <w:rsid w:val="001C72DF"/>
    <w:rsid w:val="001C7FD3"/>
    <w:rsid w:val="001D0358"/>
    <w:rsid w:val="001D16AF"/>
    <w:rsid w:val="001D1859"/>
    <w:rsid w:val="001D262E"/>
    <w:rsid w:val="001D2E9E"/>
    <w:rsid w:val="001D3573"/>
    <w:rsid w:val="001D3996"/>
    <w:rsid w:val="001D435B"/>
    <w:rsid w:val="001D4F58"/>
    <w:rsid w:val="001D5AD7"/>
    <w:rsid w:val="001D5C7E"/>
    <w:rsid w:val="001D5D54"/>
    <w:rsid w:val="001D6E11"/>
    <w:rsid w:val="001D6F38"/>
    <w:rsid w:val="001D7EAB"/>
    <w:rsid w:val="001E2687"/>
    <w:rsid w:val="001E3648"/>
    <w:rsid w:val="001E3ADF"/>
    <w:rsid w:val="001E410C"/>
    <w:rsid w:val="001E5C1E"/>
    <w:rsid w:val="001F014C"/>
    <w:rsid w:val="001F03E1"/>
    <w:rsid w:val="001F099E"/>
    <w:rsid w:val="001F178C"/>
    <w:rsid w:val="001F34A8"/>
    <w:rsid w:val="001F3524"/>
    <w:rsid w:val="001F4923"/>
    <w:rsid w:val="001F5315"/>
    <w:rsid w:val="001F5B3C"/>
    <w:rsid w:val="001F6BAB"/>
    <w:rsid w:val="0020010F"/>
    <w:rsid w:val="002004DF"/>
    <w:rsid w:val="002009BF"/>
    <w:rsid w:val="00201083"/>
    <w:rsid w:val="00202E42"/>
    <w:rsid w:val="00202E9F"/>
    <w:rsid w:val="00203390"/>
    <w:rsid w:val="002037FF"/>
    <w:rsid w:val="00203C05"/>
    <w:rsid w:val="00203C8D"/>
    <w:rsid w:val="00203D0A"/>
    <w:rsid w:val="00205A67"/>
    <w:rsid w:val="002062BD"/>
    <w:rsid w:val="00206D0D"/>
    <w:rsid w:val="00210299"/>
    <w:rsid w:val="0021045F"/>
    <w:rsid w:val="00211183"/>
    <w:rsid w:val="0021140E"/>
    <w:rsid w:val="002120B8"/>
    <w:rsid w:val="002133F0"/>
    <w:rsid w:val="00215233"/>
    <w:rsid w:val="002167AA"/>
    <w:rsid w:val="00217750"/>
    <w:rsid w:val="00220F7D"/>
    <w:rsid w:val="00223F19"/>
    <w:rsid w:val="00225E9B"/>
    <w:rsid w:val="002266E6"/>
    <w:rsid w:val="00226ED5"/>
    <w:rsid w:val="00231215"/>
    <w:rsid w:val="00231CAA"/>
    <w:rsid w:val="00232408"/>
    <w:rsid w:val="002329B4"/>
    <w:rsid w:val="00232AEC"/>
    <w:rsid w:val="00232E7D"/>
    <w:rsid w:val="00234FC5"/>
    <w:rsid w:val="002353E9"/>
    <w:rsid w:val="002358ED"/>
    <w:rsid w:val="00235C7F"/>
    <w:rsid w:val="00235E3D"/>
    <w:rsid w:val="002368F7"/>
    <w:rsid w:val="002377DD"/>
    <w:rsid w:val="002401F0"/>
    <w:rsid w:val="00240347"/>
    <w:rsid w:val="00240813"/>
    <w:rsid w:val="00241154"/>
    <w:rsid w:val="00242F36"/>
    <w:rsid w:val="002430C6"/>
    <w:rsid w:val="00243E17"/>
    <w:rsid w:val="00244478"/>
    <w:rsid w:val="00244EB5"/>
    <w:rsid w:val="00244EBE"/>
    <w:rsid w:val="0024609C"/>
    <w:rsid w:val="00246BAE"/>
    <w:rsid w:val="0024739B"/>
    <w:rsid w:val="00247BAC"/>
    <w:rsid w:val="00247FF0"/>
    <w:rsid w:val="00250689"/>
    <w:rsid w:val="00250691"/>
    <w:rsid w:val="0025084E"/>
    <w:rsid w:val="002514E9"/>
    <w:rsid w:val="00251688"/>
    <w:rsid w:val="0025434B"/>
    <w:rsid w:val="002548B9"/>
    <w:rsid w:val="00254E07"/>
    <w:rsid w:val="0025647A"/>
    <w:rsid w:val="0025700E"/>
    <w:rsid w:val="0025761B"/>
    <w:rsid w:val="00257745"/>
    <w:rsid w:val="0026013C"/>
    <w:rsid w:val="002615BA"/>
    <w:rsid w:val="00261651"/>
    <w:rsid w:val="002655DF"/>
    <w:rsid w:val="00265CC7"/>
    <w:rsid w:val="00265E77"/>
    <w:rsid w:val="00265EC0"/>
    <w:rsid w:val="0026698B"/>
    <w:rsid w:val="0026707E"/>
    <w:rsid w:val="00267234"/>
    <w:rsid w:val="0026762A"/>
    <w:rsid w:val="00271433"/>
    <w:rsid w:val="00272D24"/>
    <w:rsid w:val="00274010"/>
    <w:rsid w:val="00274196"/>
    <w:rsid w:val="00275207"/>
    <w:rsid w:val="00275C06"/>
    <w:rsid w:val="00275DCA"/>
    <w:rsid w:val="002774E8"/>
    <w:rsid w:val="002776C8"/>
    <w:rsid w:val="00280988"/>
    <w:rsid w:val="0028110D"/>
    <w:rsid w:val="002815DF"/>
    <w:rsid w:val="00281719"/>
    <w:rsid w:val="002819A6"/>
    <w:rsid w:val="00282552"/>
    <w:rsid w:val="002845FD"/>
    <w:rsid w:val="00284A8E"/>
    <w:rsid w:val="00284B27"/>
    <w:rsid w:val="00284D71"/>
    <w:rsid w:val="00285071"/>
    <w:rsid w:val="00286A7C"/>
    <w:rsid w:val="00290FF3"/>
    <w:rsid w:val="00290FF8"/>
    <w:rsid w:val="002913AF"/>
    <w:rsid w:val="00291952"/>
    <w:rsid w:val="00291BE3"/>
    <w:rsid w:val="00291D1A"/>
    <w:rsid w:val="002934A0"/>
    <w:rsid w:val="00293862"/>
    <w:rsid w:val="00295128"/>
    <w:rsid w:val="00295EB0"/>
    <w:rsid w:val="00295EEF"/>
    <w:rsid w:val="0029602B"/>
    <w:rsid w:val="00296375"/>
    <w:rsid w:val="0029696E"/>
    <w:rsid w:val="002969AC"/>
    <w:rsid w:val="00297603"/>
    <w:rsid w:val="00297908"/>
    <w:rsid w:val="002A018B"/>
    <w:rsid w:val="002A0C28"/>
    <w:rsid w:val="002A1ECA"/>
    <w:rsid w:val="002A21F4"/>
    <w:rsid w:val="002A2907"/>
    <w:rsid w:val="002A3059"/>
    <w:rsid w:val="002A40D6"/>
    <w:rsid w:val="002A4E83"/>
    <w:rsid w:val="002A53BB"/>
    <w:rsid w:val="002A5A10"/>
    <w:rsid w:val="002A5A8A"/>
    <w:rsid w:val="002A63BE"/>
    <w:rsid w:val="002B1BA2"/>
    <w:rsid w:val="002B36AC"/>
    <w:rsid w:val="002B400D"/>
    <w:rsid w:val="002B49C0"/>
    <w:rsid w:val="002B5A9D"/>
    <w:rsid w:val="002B61B2"/>
    <w:rsid w:val="002B6F29"/>
    <w:rsid w:val="002B788B"/>
    <w:rsid w:val="002C047A"/>
    <w:rsid w:val="002C1890"/>
    <w:rsid w:val="002C19CD"/>
    <w:rsid w:val="002C43A6"/>
    <w:rsid w:val="002C5C3F"/>
    <w:rsid w:val="002C7BEE"/>
    <w:rsid w:val="002D05D6"/>
    <w:rsid w:val="002D07B7"/>
    <w:rsid w:val="002D09B8"/>
    <w:rsid w:val="002D129A"/>
    <w:rsid w:val="002D247B"/>
    <w:rsid w:val="002D2DE0"/>
    <w:rsid w:val="002D303D"/>
    <w:rsid w:val="002D3667"/>
    <w:rsid w:val="002D3EDC"/>
    <w:rsid w:val="002D4026"/>
    <w:rsid w:val="002D42F1"/>
    <w:rsid w:val="002D4F37"/>
    <w:rsid w:val="002D6119"/>
    <w:rsid w:val="002D6D55"/>
    <w:rsid w:val="002E0810"/>
    <w:rsid w:val="002E1704"/>
    <w:rsid w:val="002E1AC6"/>
    <w:rsid w:val="002E2DCD"/>
    <w:rsid w:val="002E2E7A"/>
    <w:rsid w:val="002E2FDE"/>
    <w:rsid w:val="002E4FEA"/>
    <w:rsid w:val="002E6726"/>
    <w:rsid w:val="002F0108"/>
    <w:rsid w:val="002F07C3"/>
    <w:rsid w:val="002F2AF7"/>
    <w:rsid w:val="002F3150"/>
    <w:rsid w:val="002F3F73"/>
    <w:rsid w:val="002F490B"/>
    <w:rsid w:val="002F4F0E"/>
    <w:rsid w:val="002F51AE"/>
    <w:rsid w:val="002F53B1"/>
    <w:rsid w:val="002F632D"/>
    <w:rsid w:val="002F6E90"/>
    <w:rsid w:val="002F6EB3"/>
    <w:rsid w:val="003009F3"/>
    <w:rsid w:val="00300B66"/>
    <w:rsid w:val="00301067"/>
    <w:rsid w:val="00302359"/>
    <w:rsid w:val="0030268A"/>
    <w:rsid w:val="00302765"/>
    <w:rsid w:val="00302911"/>
    <w:rsid w:val="00302B89"/>
    <w:rsid w:val="00303AC1"/>
    <w:rsid w:val="00303C32"/>
    <w:rsid w:val="00304027"/>
    <w:rsid w:val="003047F8"/>
    <w:rsid w:val="00304C55"/>
    <w:rsid w:val="003052DB"/>
    <w:rsid w:val="00305B8F"/>
    <w:rsid w:val="00305F11"/>
    <w:rsid w:val="00306050"/>
    <w:rsid w:val="00306FA2"/>
    <w:rsid w:val="00310515"/>
    <w:rsid w:val="00311529"/>
    <w:rsid w:val="00311816"/>
    <w:rsid w:val="00312390"/>
    <w:rsid w:val="00313DD7"/>
    <w:rsid w:val="003146C8"/>
    <w:rsid w:val="003158B3"/>
    <w:rsid w:val="00316527"/>
    <w:rsid w:val="00316C5F"/>
    <w:rsid w:val="00317774"/>
    <w:rsid w:val="003207DB"/>
    <w:rsid w:val="003209F8"/>
    <w:rsid w:val="00320B92"/>
    <w:rsid w:val="00323571"/>
    <w:rsid w:val="003236E3"/>
    <w:rsid w:val="00323B23"/>
    <w:rsid w:val="003259EE"/>
    <w:rsid w:val="00326763"/>
    <w:rsid w:val="003275E4"/>
    <w:rsid w:val="00327D7A"/>
    <w:rsid w:val="003306A3"/>
    <w:rsid w:val="0033303B"/>
    <w:rsid w:val="00333540"/>
    <w:rsid w:val="00333DBB"/>
    <w:rsid w:val="00335211"/>
    <w:rsid w:val="00335A43"/>
    <w:rsid w:val="003364BD"/>
    <w:rsid w:val="00337D3A"/>
    <w:rsid w:val="00341119"/>
    <w:rsid w:val="00342855"/>
    <w:rsid w:val="00342A40"/>
    <w:rsid w:val="00342A4C"/>
    <w:rsid w:val="00342D82"/>
    <w:rsid w:val="003430AD"/>
    <w:rsid w:val="00343989"/>
    <w:rsid w:val="00343A63"/>
    <w:rsid w:val="00345341"/>
    <w:rsid w:val="0034558A"/>
    <w:rsid w:val="0034592B"/>
    <w:rsid w:val="00346452"/>
    <w:rsid w:val="0035077A"/>
    <w:rsid w:val="00352D60"/>
    <w:rsid w:val="00353599"/>
    <w:rsid w:val="003536E0"/>
    <w:rsid w:val="0035418A"/>
    <w:rsid w:val="00354656"/>
    <w:rsid w:val="00354787"/>
    <w:rsid w:val="00354A23"/>
    <w:rsid w:val="00354B4B"/>
    <w:rsid w:val="00356766"/>
    <w:rsid w:val="00356AF0"/>
    <w:rsid w:val="003613FD"/>
    <w:rsid w:val="00361A26"/>
    <w:rsid w:val="00362A81"/>
    <w:rsid w:val="00364996"/>
    <w:rsid w:val="003649C0"/>
    <w:rsid w:val="00364AAD"/>
    <w:rsid w:val="00366149"/>
    <w:rsid w:val="0036668E"/>
    <w:rsid w:val="00366980"/>
    <w:rsid w:val="00366D58"/>
    <w:rsid w:val="00367900"/>
    <w:rsid w:val="00367AA7"/>
    <w:rsid w:val="00370D56"/>
    <w:rsid w:val="00370E9F"/>
    <w:rsid w:val="00371A7B"/>
    <w:rsid w:val="00371C52"/>
    <w:rsid w:val="0037220A"/>
    <w:rsid w:val="00373752"/>
    <w:rsid w:val="00373927"/>
    <w:rsid w:val="00374140"/>
    <w:rsid w:val="00374773"/>
    <w:rsid w:val="00374DF4"/>
    <w:rsid w:val="00374F9B"/>
    <w:rsid w:val="0037563F"/>
    <w:rsid w:val="0037692F"/>
    <w:rsid w:val="00376C9F"/>
    <w:rsid w:val="00377A4D"/>
    <w:rsid w:val="00380667"/>
    <w:rsid w:val="00380AD0"/>
    <w:rsid w:val="00381B71"/>
    <w:rsid w:val="003830FA"/>
    <w:rsid w:val="00383C7A"/>
    <w:rsid w:val="00383D65"/>
    <w:rsid w:val="0038450A"/>
    <w:rsid w:val="0038642D"/>
    <w:rsid w:val="003864FE"/>
    <w:rsid w:val="003877B1"/>
    <w:rsid w:val="00390413"/>
    <w:rsid w:val="00390B6E"/>
    <w:rsid w:val="0039101B"/>
    <w:rsid w:val="00391863"/>
    <w:rsid w:val="003946A0"/>
    <w:rsid w:val="00394E3D"/>
    <w:rsid w:val="003953BE"/>
    <w:rsid w:val="00395E37"/>
    <w:rsid w:val="00396377"/>
    <w:rsid w:val="00397090"/>
    <w:rsid w:val="003A0EA0"/>
    <w:rsid w:val="003A18EE"/>
    <w:rsid w:val="003A28FC"/>
    <w:rsid w:val="003A2B31"/>
    <w:rsid w:val="003A405B"/>
    <w:rsid w:val="003A4AE0"/>
    <w:rsid w:val="003A52C1"/>
    <w:rsid w:val="003A63CE"/>
    <w:rsid w:val="003A785B"/>
    <w:rsid w:val="003B2C3C"/>
    <w:rsid w:val="003B44A4"/>
    <w:rsid w:val="003B4998"/>
    <w:rsid w:val="003B54B3"/>
    <w:rsid w:val="003B569C"/>
    <w:rsid w:val="003B5958"/>
    <w:rsid w:val="003B66E1"/>
    <w:rsid w:val="003B6868"/>
    <w:rsid w:val="003B6B1F"/>
    <w:rsid w:val="003B7656"/>
    <w:rsid w:val="003B7D1C"/>
    <w:rsid w:val="003C41B9"/>
    <w:rsid w:val="003C58A7"/>
    <w:rsid w:val="003C5E25"/>
    <w:rsid w:val="003C60DC"/>
    <w:rsid w:val="003C64C3"/>
    <w:rsid w:val="003D3469"/>
    <w:rsid w:val="003D36F4"/>
    <w:rsid w:val="003D40ED"/>
    <w:rsid w:val="003D43A5"/>
    <w:rsid w:val="003E0B1F"/>
    <w:rsid w:val="003E20C6"/>
    <w:rsid w:val="003E328E"/>
    <w:rsid w:val="003F15FB"/>
    <w:rsid w:val="003F223E"/>
    <w:rsid w:val="003F22B4"/>
    <w:rsid w:val="003F2F91"/>
    <w:rsid w:val="003F330B"/>
    <w:rsid w:val="003F36FA"/>
    <w:rsid w:val="003F4417"/>
    <w:rsid w:val="003F4C99"/>
    <w:rsid w:val="003F5367"/>
    <w:rsid w:val="003F58D6"/>
    <w:rsid w:val="003F5D0B"/>
    <w:rsid w:val="003F66F2"/>
    <w:rsid w:val="003F6E75"/>
    <w:rsid w:val="00400194"/>
    <w:rsid w:val="00400329"/>
    <w:rsid w:val="00400603"/>
    <w:rsid w:val="00400FC0"/>
    <w:rsid w:val="004015E6"/>
    <w:rsid w:val="004019E3"/>
    <w:rsid w:val="00401B0E"/>
    <w:rsid w:val="00401DC1"/>
    <w:rsid w:val="00402F3C"/>
    <w:rsid w:val="0040373D"/>
    <w:rsid w:val="00403DB5"/>
    <w:rsid w:val="00404B66"/>
    <w:rsid w:val="004055B9"/>
    <w:rsid w:val="0040590B"/>
    <w:rsid w:val="00405C72"/>
    <w:rsid w:val="0040680E"/>
    <w:rsid w:val="004074D3"/>
    <w:rsid w:val="00407DBB"/>
    <w:rsid w:val="00410883"/>
    <w:rsid w:val="004113C6"/>
    <w:rsid w:val="00411698"/>
    <w:rsid w:val="00414A58"/>
    <w:rsid w:val="00414F3A"/>
    <w:rsid w:val="0041528C"/>
    <w:rsid w:val="00415628"/>
    <w:rsid w:val="004156C7"/>
    <w:rsid w:val="00416DC8"/>
    <w:rsid w:val="00417152"/>
    <w:rsid w:val="00417366"/>
    <w:rsid w:val="00417415"/>
    <w:rsid w:val="0041795F"/>
    <w:rsid w:val="004201D6"/>
    <w:rsid w:val="00420A09"/>
    <w:rsid w:val="00420D87"/>
    <w:rsid w:val="004214F2"/>
    <w:rsid w:val="004215B7"/>
    <w:rsid w:val="004218B3"/>
    <w:rsid w:val="00421DAB"/>
    <w:rsid w:val="0042203E"/>
    <w:rsid w:val="00422C77"/>
    <w:rsid w:val="004230D8"/>
    <w:rsid w:val="00423CBC"/>
    <w:rsid w:val="0042433C"/>
    <w:rsid w:val="00425203"/>
    <w:rsid w:val="00430A98"/>
    <w:rsid w:val="004312C5"/>
    <w:rsid w:val="004312EC"/>
    <w:rsid w:val="0043164B"/>
    <w:rsid w:val="004317F7"/>
    <w:rsid w:val="00431A60"/>
    <w:rsid w:val="00432639"/>
    <w:rsid w:val="00432FD2"/>
    <w:rsid w:val="004354D7"/>
    <w:rsid w:val="004363BB"/>
    <w:rsid w:val="00436870"/>
    <w:rsid w:val="00436A34"/>
    <w:rsid w:val="00440A6D"/>
    <w:rsid w:val="004456D7"/>
    <w:rsid w:val="004463E2"/>
    <w:rsid w:val="004475C2"/>
    <w:rsid w:val="004509F6"/>
    <w:rsid w:val="00450C0B"/>
    <w:rsid w:val="00451771"/>
    <w:rsid w:val="00452707"/>
    <w:rsid w:val="00453426"/>
    <w:rsid w:val="00453F38"/>
    <w:rsid w:val="004540AE"/>
    <w:rsid w:val="004541F2"/>
    <w:rsid w:val="00456432"/>
    <w:rsid w:val="00456DDF"/>
    <w:rsid w:val="00457EA5"/>
    <w:rsid w:val="004609B9"/>
    <w:rsid w:val="00460C9A"/>
    <w:rsid w:val="00461AFC"/>
    <w:rsid w:val="004641FF"/>
    <w:rsid w:val="004650CF"/>
    <w:rsid w:val="00466448"/>
    <w:rsid w:val="004665FB"/>
    <w:rsid w:val="0047054A"/>
    <w:rsid w:val="00471A87"/>
    <w:rsid w:val="004729C5"/>
    <w:rsid w:val="00473136"/>
    <w:rsid w:val="0047661D"/>
    <w:rsid w:val="0047679C"/>
    <w:rsid w:val="00477407"/>
    <w:rsid w:val="00477AA1"/>
    <w:rsid w:val="00481A2A"/>
    <w:rsid w:val="00481F43"/>
    <w:rsid w:val="0048201A"/>
    <w:rsid w:val="00482E1D"/>
    <w:rsid w:val="00483272"/>
    <w:rsid w:val="00484B95"/>
    <w:rsid w:val="004863C6"/>
    <w:rsid w:val="0048717A"/>
    <w:rsid w:val="00487539"/>
    <w:rsid w:val="004906B6"/>
    <w:rsid w:val="00492027"/>
    <w:rsid w:val="00493225"/>
    <w:rsid w:val="004933C8"/>
    <w:rsid w:val="00494911"/>
    <w:rsid w:val="004951E7"/>
    <w:rsid w:val="00495BF3"/>
    <w:rsid w:val="004979AF"/>
    <w:rsid w:val="00497D00"/>
    <w:rsid w:val="00497D75"/>
    <w:rsid w:val="004A0920"/>
    <w:rsid w:val="004A2EAC"/>
    <w:rsid w:val="004A30E0"/>
    <w:rsid w:val="004A3385"/>
    <w:rsid w:val="004A43AF"/>
    <w:rsid w:val="004A4FA6"/>
    <w:rsid w:val="004A61AA"/>
    <w:rsid w:val="004A70AE"/>
    <w:rsid w:val="004A7331"/>
    <w:rsid w:val="004A7851"/>
    <w:rsid w:val="004B0805"/>
    <w:rsid w:val="004B0E69"/>
    <w:rsid w:val="004B1E48"/>
    <w:rsid w:val="004B28B5"/>
    <w:rsid w:val="004B4D37"/>
    <w:rsid w:val="004B4F1E"/>
    <w:rsid w:val="004B533C"/>
    <w:rsid w:val="004B590F"/>
    <w:rsid w:val="004B5DA4"/>
    <w:rsid w:val="004B5F32"/>
    <w:rsid w:val="004C0BFD"/>
    <w:rsid w:val="004C1992"/>
    <w:rsid w:val="004C1A0A"/>
    <w:rsid w:val="004C33D3"/>
    <w:rsid w:val="004C345B"/>
    <w:rsid w:val="004C374C"/>
    <w:rsid w:val="004C3E93"/>
    <w:rsid w:val="004C522A"/>
    <w:rsid w:val="004C568A"/>
    <w:rsid w:val="004C5DDD"/>
    <w:rsid w:val="004C7583"/>
    <w:rsid w:val="004D0551"/>
    <w:rsid w:val="004D05FB"/>
    <w:rsid w:val="004D106D"/>
    <w:rsid w:val="004D1C54"/>
    <w:rsid w:val="004D1F6C"/>
    <w:rsid w:val="004D28B7"/>
    <w:rsid w:val="004D2982"/>
    <w:rsid w:val="004D302C"/>
    <w:rsid w:val="004D3A4B"/>
    <w:rsid w:val="004D408D"/>
    <w:rsid w:val="004D4FC3"/>
    <w:rsid w:val="004D4FC7"/>
    <w:rsid w:val="004D6133"/>
    <w:rsid w:val="004D722E"/>
    <w:rsid w:val="004D7880"/>
    <w:rsid w:val="004E0A37"/>
    <w:rsid w:val="004E1A02"/>
    <w:rsid w:val="004E2E15"/>
    <w:rsid w:val="004E3261"/>
    <w:rsid w:val="004E40C0"/>
    <w:rsid w:val="004E62D6"/>
    <w:rsid w:val="004E6D98"/>
    <w:rsid w:val="004E73D7"/>
    <w:rsid w:val="004E7538"/>
    <w:rsid w:val="004E7694"/>
    <w:rsid w:val="004E7CEF"/>
    <w:rsid w:val="004E7D14"/>
    <w:rsid w:val="004F1583"/>
    <w:rsid w:val="004F1DD1"/>
    <w:rsid w:val="004F369D"/>
    <w:rsid w:val="004F44BE"/>
    <w:rsid w:val="004F51AE"/>
    <w:rsid w:val="004F584D"/>
    <w:rsid w:val="004F6209"/>
    <w:rsid w:val="004F6210"/>
    <w:rsid w:val="004F66C6"/>
    <w:rsid w:val="004F6713"/>
    <w:rsid w:val="004F733A"/>
    <w:rsid w:val="005004D3"/>
    <w:rsid w:val="00501476"/>
    <w:rsid w:val="005033A3"/>
    <w:rsid w:val="00504A85"/>
    <w:rsid w:val="005062D3"/>
    <w:rsid w:val="00506DA1"/>
    <w:rsid w:val="00506F44"/>
    <w:rsid w:val="005070AF"/>
    <w:rsid w:val="00507254"/>
    <w:rsid w:val="00507369"/>
    <w:rsid w:val="00507505"/>
    <w:rsid w:val="0050792A"/>
    <w:rsid w:val="0051016D"/>
    <w:rsid w:val="005104B3"/>
    <w:rsid w:val="00510CE2"/>
    <w:rsid w:val="005118C3"/>
    <w:rsid w:val="00511A34"/>
    <w:rsid w:val="00512C63"/>
    <w:rsid w:val="00513842"/>
    <w:rsid w:val="00513B2D"/>
    <w:rsid w:val="005148AC"/>
    <w:rsid w:val="005161CE"/>
    <w:rsid w:val="005164CC"/>
    <w:rsid w:val="005166F7"/>
    <w:rsid w:val="00516F67"/>
    <w:rsid w:val="00521AEF"/>
    <w:rsid w:val="00523151"/>
    <w:rsid w:val="005240CC"/>
    <w:rsid w:val="00524800"/>
    <w:rsid w:val="0052554E"/>
    <w:rsid w:val="00525B17"/>
    <w:rsid w:val="00526472"/>
    <w:rsid w:val="00527583"/>
    <w:rsid w:val="00527628"/>
    <w:rsid w:val="00532109"/>
    <w:rsid w:val="00532257"/>
    <w:rsid w:val="00534151"/>
    <w:rsid w:val="00534715"/>
    <w:rsid w:val="005349E9"/>
    <w:rsid w:val="0053545A"/>
    <w:rsid w:val="00537BE2"/>
    <w:rsid w:val="00540B7E"/>
    <w:rsid w:val="005413D6"/>
    <w:rsid w:val="00541CA8"/>
    <w:rsid w:val="00541E42"/>
    <w:rsid w:val="0054276C"/>
    <w:rsid w:val="00543DB9"/>
    <w:rsid w:val="00543E59"/>
    <w:rsid w:val="00544A42"/>
    <w:rsid w:val="00545270"/>
    <w:rsid w:val="005453E4"/>
    <w:rsid w:val="0054607C"/>
    <w:rsid w:val="00546CC8"/>
    <w:rsid w:val="00546FCD"/>
    <w:rsid w:val="00551107"/>
    <w:rsid w:val="00551733"/>
    <w:rsid w:val="005518AB"/>
    <w:rsid w:val="00551A0F"/>
    <w:rsid w:val="00552213"/>
    <w:rsid w:val="00552EF0"/>
    <w:rsid w:val="005530E6"/>
    <w:rsid w:val="00553434"/>
    <w:rsid w:val="00553A95"/>
    <w:rsid w:val="00553CE8"/>
    <w:rsid w:val="00554449"/>
    <w:rsid w:val="00555F3D"/>
    <w:rsid w:val="00556106"/>
    <w:rsid w:val="00556525"/>
    <w:rsid w:val="005571D0"/>
    <w:rsid w:val="005619D0"/>
    <w:rsid w:val="005625DA"/>
    <w:rsid w:val="00563334"/>
    <w:rsid w:val="00563D92"/>
    <w:rsid w:val="00563DE1"/>
    <w:rsid w:val="00563EEB"/>
    <w:rsid w:val="0056426C"/>
    <w:rsid w:val="00564418"/>
    <w:rsid w:val="00565925"/>
    <w:rsid w:val="00566BA3"/>
    <w:rsid w:val="00566D28"/>
    <w:rsid w:val="00566DCB"/>
    <w:rsid w:val="00567407"/>
    <w:rsid w:val="00567840"/>
    <w:rsid w:val="005727E0"/>
    <w:rsid w:val="00573211"/>
    <w:rsid w:val="005734D4"/>
    <w:rsid w:val="005745D0"/>
    <w:rsid w:val="00574674"/>
    <w:rsid w:val="00575528"/>
    <w:rsid w:val="00576455"/>
    <w:rsid w:val="00577179"/>
    <w:rsid w:val="00577772"/>
    <w:rsid w:val="005812FB"/>
    <w:rsid w:val="00582D69"/>
    <w:rsid w:val="0058311B"/>
    <w:rsid w:val="005843BD"/>
    <w:rsid w:val="00585311"/>
    <w:rsid w:val="00585AB9"/>
    <w:rsid w:val="005867DB"/>
    <w:rsid w:val="005870B7"/>
    <w:rsid w:val="00593DEC"/>
    <w:rsid w:val="00593FCF"/>
    <w:rsid w:val="00595BDE"/>
    <w:rsid w:val="00595CA4"/>
    <w:rsid w:val="00597B2A"/>
    <w:rsid w:val="005A009F"/>
    <w:rsid w:val="005A04D5"/>
    <w:rsid w:val="005A37ED"/>
    <w:rsid w:val="005A3C03"/>
    <w:rsid w:val="005A3CFF"/>
    <w:rsid w:val="005A4319"/>
    <w:rsid w:val="005A4FB5"/>
    <w:rsid w:val="005A5019"/>
    <w:rsid w:val="005A507F"/>
    <w:rsid w:val="005A6196"/>
    <w:rsid w:val="005A69B1"/>
    <w:rsid w:val="005A7EB5"/>
    <w:rsid w:val="005B0EDF"/>
    <w:rsid w:val="005B123C"/>
    <w:rsid w:val="005B1332"/>
    <w:rsid w:val="005B4336"/>
    <w:rsid w:val="005B5A22"/>
    <w:rsid w:val="005B5E76"/>
    <w:rsid w:val="005B5FC2"/>
    <w:rsid w:val="005B63B5"/>
    <w:rsid w:val="005B68A3"/>
    <w:rsid w:val="005B6EE4"/>
    <w:rsid w:val="005B7A18"/>
    <w:rsid w:val="005C2791"/>
    <w:rsid w:val="005C3BE9"/>
    <w:rsid w:val="005C442E"/>
    <w:rsid w:val="005C481E"/>
    <w:rsid w:val="005C4A4C"/>
    <w:rsid w:val="005C6AEB"/>
    <w:rsid w:val="005C6E7A"/>
    <w:rsid w:val="005C74CF"/>
    <w:rsid w:val="005D0ADD"/>
    <w:rsid w:val="005D1E33"/>
    <w:rsid w:val="005D2209"/>
    <w:rsid w:val="005D40E4"/>
    <w:rsid w:val="005D6719"/>
    <w:rsid w:val="005D7409"/>
    <w:rsid w:val="005D76E5"/>
    <w:rsid w:val="005E0871"/>
    <w:rsid w:val="005E0FCC"/>
    <w:rsid w:val="005E1481"/>
    <w:rsid w:val="005E20C3"/>
    <w:rsid w:val="005E2E4F"/>
    <w:rsid w:val="005E2F99"/>
    <w:rsid w:val="005E3951"/>
    <w:rsid w:val="005E4CF0"/>
    <w:rsid w:val="005E5795"/>
    <w:rsid w:val="005E5A92"/>
    <w:rsid w:val="005E798A"/>
    <w:rsid w:val="005F0862"/>
    <w:rsid w:val="005F3C69"/>
    <w:rsid w:val="005F3E03"/>
    <w:rsid w:val="005F3F8D"/>
    <w:rsid w:val="005F4E6E"/>
    <w:rsid w:val="005F5400"/>
    <w:rsid w:val="005F6317"/>
    <w:rsid w:val="005F6F09"/>
    <w:rsid w:val="005F75D6"/>
    <w:rsid w:val="005F7959"/>
    <w:rsid w:val="00600144"/>
    <w:rsid w:val="0060035F"/>
    <w:rsid w:val="00600B31"/>
    <w:rsid w:val="00601608"/>
    <w:rsid w:val="00602D62"/>
    <w:rsid w:val="0060456C"/>
    <w:rsid w:val="00604F82"/>
    <w:rsid w:val="00604FAC"/>
    <w:rsid w:val="00605409"/>
    <w:rsid w:val="006059F8"/>
    <w:rsid w:val="00606331"/>
    <w:rsid w:val="00606B14"/>
    <w:rsid w:val="00607773"/>
    <w:rsid w:val="0061040D"/>
    <w:rsid w:val="00610F8F"/>
    <w:rsid w:val="00611B18"/>
    <w:rsid w:val="00612634"/>
    <w:rsid w:val="006133BA"/>
    <w:rsid w:val="00620274"/>
    <w:rsid w:val="0062070B"/>
    <w:rsid w:val="00620816"/>
    <w:rsid w:val="00620D6D"/>
    <w:rsid w:val="00621AB7"/>
    <w:rsid w:val="00622B1C"/>
    <w:rsid w:val="00624578"/>
    <w:rsid w:val="006321C1"/>
    <w:rsid w:val="00632A51"/>
    <w:rsid w:val="006333F2"/>
    <w:rsid w:val="00633639"/>
    <w:rsid w:val="00633C17"/>
    <w:rsid w:val="006348EC"/>
    <w:rsid w:val="00635A1F"/>
    <w:rsid w:val="00635D95"/>
    <w:rsid w:val="00636040"/>
    <w:rsid w:val="006373D8"/>
    <w:rsid w:val="006379F2"/>
    <w:rsid w:val="00637AA0"/>
    <w:rsid w:val="00640DC1"/>
    <w:rsid w:val="006414E4"/>
    <w:rsid w:val="00641A93"/>
    <w:rsid w:val="00641AD1"/>
    <w:rsid w:val="00643287"/>
    <w:rsid w:val="00643CAC"/>
    <w:rsid w:val="00643E42"/>
    <w:rsid w:val="00644DD6"/>
    <w:rsid w:val="006475CB"/>
    <w:rsid w:val="00647DAF"/>
    <w:rsid w:val="00650456"/>
    <w:rsid w:val="006505CE"/>
    <w:rsid w:val="00650CBA"/>
    <w:rsid w:val="00651C62"/>
    <w:rsid w:val="00651D94"/>
    <w:rsid w:val="00652689"/>
    <w:rsid w:val="00652B3C"/>
    <w:rsid w:val="00653E55"/>
    <w:rsid w:val="00654420"/>
    <w:rsid w:val="0065493F"/>
    <w:rsid w:val="006577CA"/>
    <w:rsid w:val="006602FE"/>
    <w:rsid w:val="00661107"/>
    <w:rsid w:val="00661B97"/>
    <w:rsid w:val="00663497"/>
    <w:rsid w:val="00663874"/>
    <w:rsid w:val="00663F21"/>
    <w:rsid w:val="0066474C"/>
    <w:rsid w:val="006652A2"/>
    <w:rsid w:val="00666014"/>
    <w:rsid w:val="006672EC"/>
    <w:rsid w:val="00667DCC"/>
    <w:rsid w:val="00670259"/>
    <w:rsid w:val="0067175A"/>
    <w:rsid w:val="00672547"/>
    <w:rsid w:val="006728FF"/>
    <w:rsid w:val="00672A78"/>
    <w:rsid w:val="00672BB9"/>
    <w:rsid w:val="00672E49"/>
    <w:rsid w:val="00673A78"/>
    <w:rsid w:val="00673B91"/>
    <w:rsid w:val="00674C35"/>
    <w:rsid w:val="00676379"/>
    <w:rsid w:val="006763DE"/>
    <w:rsid w:val="00676864"/>
    <w:rsid w:val="006768E9"/>
    <w:rsid w:val="00677D71"/>
    <w:rsid w:val="006808C4"/>
    <w:rsid w:val="00680C28"/>
    <w:rsid w:val="0068125E"/>
    <w:rsid w:val="006818EA"/>
    <w:rsid w:val="00682B3B"/>
    <w:rsid w:val="00682F23"/>
    <w:rsid w:val="0068462C"/>
    <w:rsid w:val="00685755"/>
    <w:rsid w:val="00686164"/>
    <w:rsid w:val="006862EC"/>
    <w:rsid w:val="0068665F"/>
    <w:rsid w:val="00686F6A"/>
    <w:rsid w:val="00687605"/>
    <w:rsid w:val="0069055D"/>
    <w:rsid w:val="00691339"/>
    <w:rsid w:val="00691CA5"/>
    <w:rsid w:val="00691F03"/>
    <w:rsid w:val="00693121"/>
    <w:rsid w:val="00693E27"/>
    <w:rsid w:val="0069401D"/>
    <w:rsid w:val="00694CC6"/>
    <w:rsid w:val="0069614C"/>
    <w:rsid w:val="00696F66"/>
    <w:rsid w:val="00697581"/>
    <w:rsid w:val="006975E0"/>
    <w:rsid w:val="006979F7"/>
    <w:rsid w:val="006A1295"/>
    <w:rsid w:val="006A38D0"/>
    <w:rsid w:val="006A3B96"/>
    <w:rsid w:val="006A4AB5"/>
    <w:rsid w:val="006A563A"/>
    <w:rsid w:val="006A6FE9"/>
    <w:rsid w:val="006B1532"/>
    <w:rsid w:val="006B1773"/>
    <w:rsid w:val="006B1F8C"/>
    <w:rsid w:val="006B2318"/>
    <w:rsid w:val="006B2A76"/>
    <w:rsid w:val="006B2BB3"/>
    <w:rsid w:val="006B30AF"/>
    <w:rsid w:val="006B3737"/>
    <w:rsid w:val="006B4262"/>
    <w:rsid w:val="006B5AA0"/>
    <w:rsid w:val="006B7220"/>
    <w:rsid w:val="006B7F72"/>
    <w:rsid w:val="006B7F78"/>
    <w:rsid w:val="006C0AA5"/>
    <w:rsid w:val="006C2112"/>
    <w:rsid w:val="006C259F"/>
    <w:rsid w:val="006C2EE4"/>
    <w:rsid w:val="006C39C1"/>
    <w:rsid w:val="006C47E6"/>
    <w:rsid w:val="006C4A42"/>
    <w:rsid w:val="006C5B9F"/>
    <w:rsid w:val="006C5C89"/>
    <w:rsid w:val="006D056B"/>
    <w:rsid w:val="006D077C"/>
    <w:rsid w:val="006D08EA"/>
    <w:rsid w:val="006D0F03"/>
    <w:rsid w:val="006D44C2"/>
    <w:rsid w:val="006D473F"/>
    <w:rsid w:val="006D6E78"/>
    <w:rsid w:val="006D6F16"/>
    <w:rsid w:val="006D74E0"/>
    <w:rsid w:val="006E01EE"/>
    <w:rsid w:val="006E45A9"/>
    <w:rsid w:val="006E497F"/>
    <w:rsid w:val="006E5381"/>
    <w:rsid w:val="006E6541"/>
    <w:rsid w:val="006E72C7"/>
    <w:rsid w:val="006E72CB"/>
    <w:rsid w:val="006F07DA"/>
    <w:rsid w:val="006F0DFF"/>
    <w:rsid w:val="006F10BD"/>
    <w:rsid w:val="006F137C"/>
    <w:rsid w:val="006F1B93"/>
    <w:rsid w:val="006F1CD8"/>
    <w:rsid w:val="006F1E19"/>
    <w:rsid w:val="006F436D"/>
    <w:rsid w:val="006F465F"/>
    <w:rsid w:val="006F4BF2"/>
    <w:rsid w:val="006F5209"/>
    <w:rsid w:val="006F57C6"/>
    <w:rsid w:val="006F5E34"/>
    <w:rsid w:val="006F7160"/>
    <w:rsid w:val="006F71BE"/>
    <w:rsid w:val="006F7755"/>
    <w:rsid w:val="0070066C"/>
    <w:rsid w:val="00700A5E"/>
    <w:rsid w:val="00700F32"/>
    <w:rsid w:val="00701B9A"/>
    <w:rsid w:val="007029E4"/>
    <w:rsid w:val="00702E0F"/>
    <w:rsid w:val="007032E5"/>
    <w:rsid w:val="007041B7"/>
    <w:rsid w:val="007053F0"/>
    <w:rsid w:val="00707287"/>
    <w:rsid w:val="00707EDA"/>
    <w:rsid w:val="00711BD4"/>
    <w:rsid w:val="00713E38"/>
    <w:rsid w:val="00713FD8"/>
    <w:rsid w:val="007151E0"/>
    <w:rsid w:val="0071789D"/>
    <w:rsid w:val="00717CFF"/>
    <w:rsid w:val="00722E23"/>
    <w:rsid w:val="00724AE2"/>
    <w:rsid w:val="00725B8C"/>
    <w:rsid w:val="00725CF0"/>
    <w:rsid w:val="0072666B"/>
    <w:rsid w:val="00726EAC"/>
    <w:rsid w:val="007273B8"/>
    <w:rsid w:val="00727851"/>
    <w:rsid w:val="00727A1C"/>
    <w:rsid w:val="0073051B"/>
    <w:rsid w:val="00731195"/>
    <w:rsid w:val="00731F2C"/>
    <w:rsid w:val="0073345E"/>
    <w:rsid w:val="00734701"/>
    <w:rsid w:val="00734BDA"/>
    <w:rsid w:val="007356F2"/>
    <w:rsid w:val="00737576"/>
    <w:rsid w:val="0074089A"/>
    <w:rsid w:val="0074098E"/>
    <w:rsid w:val="00741B56"/>
    <w:rsid w:val="007422B1"/>
    <w:rsid w:val="00743BD7"/>
    <w:rsid w:val="00744D27"/>
    <w:rsid w:val="00744F30"/>
    <w:rsid w:val="00745C7C"/>
    <w:rsid w:val="00745F77"/>
    <w:rsid w:val="00750E63"/>
    <w:rsid w:val="00750FD7"/>
    <w:rsid w:val="00752444"/>
    <w:rsid w:val="00754A13"/>
    <w:rsid w:val="0075549B"/>
    <w:rsid w:val="00757524"/>
    <w:rsid w:val="007578C0"/>
    <w:rsid w:val="00757CDD"/>
    <w:rsid w:val="00760E3B"/>
    <w:rsid w:val="0076256C"/>
    <w:rsid w:val="00762DBB"/>
    <w:rsid w:val="0076334E"/>
    <w:rsid w:val="00763F79"/>
    <w:rsid w:val="00764780"/>
    <w:rsid w:val="00764EDB"/>
    <w:rsid w:val="0076541C"/>
    <w:rsid w:val="0076594E"/>
    <w:rsid w:val="00765CCE"/>
    <w:rsid w:val="007664C4"/>
    <w:rsid w:val="007666C4"/>
    <w:rsid w:val="00766A6D"/>
    <w:rsid w:val="00766B3C"/>
    <w:rsid w:val="007701A2"/>
    <w:rsid w:val="00770C72"/>
    <w:rsid w:val="007712EE"/>
    <w:rsid w:val="00771312"/>
    <w:rsid w:val="00771CAD"/>
    <w:rsid w:val="00772844"/>
    <w:rsid w:val="007730F7"/>
    <w:rsid w:val="00773668"/>
    <w:rsid w:val="00773773"/>
    <w:rsid w:val="00774469"/>
    <w:rsid w:val="007754CD"/>
    <w:rsid w:val="007766A7"/>
    <w:rsid w:val="007777CE"/>
    <w:rsid w:val="0077781D"/>
    <w:rsid w:val="007804EA"/>
    <w:rsid w:val="0078053E"/>
    <w:rsid w:val="00780C9F"/>
    <w:rsid w:val="007832F7"/>
    <w:rsid w:val="00783ADC"/>
    <w:rsid w:val="00784056"/>
    <w:rsid w:val="0078484D"/>
    <w:rsid w:val="007857EF"/>
    <w:rsid w:val="00785BE3"/>
    <w:rsid w:val="00787F9F"/>
    <w:rsid w:val="007908A3"/>
    <w:rsid w:val="00791261"/>
    <w:rsid w:val="00791AD3"/>
    <w:rsid w:val="00793093"/>
    <w:rsid w:val="00793C4C"/>
    <w:rsid w:val="00794BAF"/>
    <w:rsid w:val="0079505C"/>
    <w:rsid w:val="007A342A"/>
    <w:rsid w:val="007A3C18"/>
    <w:rsid w:val="007A649E"/>
    <w:rsid w:val="007A6D35"/>
    <w:rsid w:val="007A7892"/>
    <w:rsid w:val="007B0E87"/>
    <w:rsid w:val="007B1C18"/>
    <w:rsid w:val="007B2D1F"/>
    <w:rsid w:val="007B2D46"/>
    <w:rsid w:val="007B4B52"/>
    <w:rsid w:val="007B615B"/>
    <w:rsid w:val="007B76D0"/>
    <w:rsid w:val="007B7BF1"/>
    <w:rsid w:val="007B7C58"/>
    <w:rsid w:val="007B7D03"/>
    <w:rsid w:val="007C04E6"/>
    <w:rsid w:val="007C0E0C"/>
    <w:rsid w:val="007C1888"/>
    <w:rsid w:val="007C288F"/>
    <w:rsid w:val="007C2D00"/>
    <w:rsid w:val="007C3BED"/>
    <w:rsid w:val="007C40C0"/>
    <w:rsid w:val="007C4CD9"/>
    <w:rsid w:val="007C57E7"/>
    <w:rsid w:val="007C6686"/>
    <w:rsid w:val="007C7269"/>
    <w:rsid w:val="007C7275"/>
    <w:rsid w:val="007C7D2F"/>
    <w:rsid w:val="007C7EE7"/>
    <w:rsid w:val="007D0B43"/>
    <w:rsid w:val="007D1851"/>
    <w:rsid w:val="007D1BB6"/>
    <w:rsid w:val="007D1E66"/>
    <w:rsid w:val="007D20D3"/>
    <w:rsid w:val="007D2A0F"/>
    <w:rsid w:val="007D3193"/>
    <w:rsid w:val="007D3C85"/>
    <w:rsid w:val="007D652C"/>
    <w:rsid w:val="007D704E"/>
    <w:rsid w:val="007D7A68"/>
    <w:rsid w:val="007E004E"/>
    <w:rsid w:val="007E10EE"/>
    <w:rsid w:val="007E17A5"/>
    <w:rsid w:val="007E2F35"/>
    <w:rsid w:val="007E2FA9"/>
    <w:rsid w:val="007E48E0"/>
    <w:rsid w:val="007E685D"/>
    <w:rsid w:val="007F295C"/>
    <w:rsid w:val="007F367F"/>
    <w:rsid w:val="007F43E4"/>
    <w:rsid w:val="007F630C"/>
    <w:rsid w:val="007F6337"/>
    <w:rsid w:val="007F6E98"/>
    <w:rsid w:val="008004B7"/>
    <w:rsid w:val="008018AC"/>
    <w:rsid w:val="00801E2C"/>
    <w:rsid w:val="00802CAA"/>
    <w:rsid w:val="00802F85"/>
    <w:rsid w:val="008031A8"/>
    <w:rsid w:val="0080594E"/>
    <w:rsid w:val="008073B2"/>
    <w:rsid w:val="00810308"/>
    <w:rsid w:val="0081074E"/>
    <w:rsid w:val="00810D8E"/>
    <w:rsid w:val="008112AB"/>
    <w:rsid w:val="00811F47"/>
    <w:rsid w:val="00812590"/>
    <w:rsid w:val="008128FF"/>
    <w:rsid w:val="00813D16"/>
    <w:rsid w:val="008142DD"/>
    <w:rsid w:val="00815D82"/>
    <w:rsid w:val="008169D9"/>
    <w:rsid w:val="00816EFD"/>
    <w:rsid w:val="008221EA"/>
    <w:rsid w:val="00822BF5"/>
    <w:rsid w:val="00823014"/>
    <w:rsid w:val="00823A0A"/>
    <w:rsid w:val="00823D02"/>
    <w:rsid w:val="00823E09"/>
    <w:rsid w:val="00824804"/>
    <w:rsid w:val="0082506A"/>
    <w:rsid w:val="00825171"/>
    <w:rsid w:val="0082593B"/>
    <w:rsid w:val="00825C77"/>
    <w:rsid w:val="00826B45"/>
    <w:rsid w:val="0082732D"/>
    <w:rsid w:val="00827758"/>
    <w:rsid w:val="0083006C"/>
    <w:rsid w:val="008302C0"/>
    <w:rsid w:val="00830D3A"/>
    <w:rsid w:val="008312E6"/>
    <w:rsid w:val="00831563"/>
    <w:rsid w:val="008322D9"/>
    <w:rsid w:val="00832A69"/>
    <w:rsid w:val="008332A0"/>
    <w:rsid w:val="0083369E"/>
    <w:rsid w:val="00833E17"/>
    <w:rsid w:val="0083431A"/>
    <w:rsid w:val="00834E31"/>
    <w:rsid w:val="00835D75"/>
    <w:rsid w:val="00835FDE"/>
    <w:rsid w:val="0084152F"/>
    <w:rsid w:val="00842C3A"/>
    <w:rsid w:val="00842C73"/>
    <w:rsid w:val="00844EFC"/>
    <w:rsid w:val="008453F7"/>
    <w:rsid w:val="00846DC7"/>
    <w:rsid w:val="00847AD2"/>
    <w:rsid w:val="00853422"/>
    <w:rsid w:val="00853B43"/>
    <w:rsid w:val="00853ECD"/>
    <w:rsid w:val="008540C8"/>
    <w:rsid w:val="0085432B"/>
    <w:rsid w:val="00855C52"/>
    <w:rsid w:val="00855ED3"/>
    <w:rsid w:val="0085647E"/>
    <w:rsid w:val="0085683A"/>
    <w:rsid w:val="00856A1D"/>
    <w:rsid w:val="008575FD"/>
    <w:rsid w:val="0085772A"/>
    <w:rsid w:val="008579E8"/>
    <w:rsid w:val="00861015"/>
    <w:rsid w:val="008620F3"/>
    <w:rsid w:val="00865AAB"/>
    <w:rsid w:val="00866546"/>
    <w:rsid w:val="00870FCA"/>
    <w:rsid w:val="00873931"/>
    <w:rsid w:val="008756DF"/>
    <w:rsid w:val="008758AA"/>
    <w:rsid w:val="00875BCE"/>
    <w:rsid w:val="00877F90"/>
    <w:rsid w:val="0088084B"/>
    <w:rsid w:val="00880E9E"/>
    <w:rsid w:val="00881C4B"/>
    <w:rsid w:val="00882AE6"/>
    <w:rsid w:val="00883448"/>
    <w:rsid w:val="0088369D"/>
    <w:rsid w:val="00883C25"/>
    <w:rsid w:val="0088497A"/>
    <w:rsid w:val="00884BF0"/>
    <w:rsid w:val="0088594B"/>
    <w:rsid w:val="00886518"/>
    <w:rsid w:val="00886572"/>
    <w:rsid w:val="00887F86"/>
    <w:rsid w:val="008907D1"/>
    <w:rsid w:val="008910C1"/>
    <w:rsid w:val="0089337A"/>
    <w:rsid w:val="00893C8E"/>
    <w:rsid w:val="00893CDB"/>
    <w:rsid w:val="00894104"/>
    <w:rsid w:val="008943AC"/>
    <w:rsid w:val="008948D7"/>
    <w:rsid w:val="008967CD"/>
    <w:rsid w:val="00896DA4"/>
    <w:rsid w:val="008A0151"/>
    <w:rsid w:val="008A0187"/>
    <w:rsid w:val="008A054C"/>
    <w:rsid w:val="008A0836"/>
    <w:rsid w:val="008A10D9"/>
    <w:rsid w:val="008A1EC8"/>
    <w:rsid w:val="008A2B99"/>
    <w:rsid w:val="008A56D7"/>
    <w:rsid w:val="008A6B8C"/>
    <w:rsid w:val="008B10B3"/>
    <w:rsid w:val="008B1576"/>
    <w:rsid w:val="008B343D"/>
    <w:rsid w:val="008B3BA8"/>
    <w:rsid w:val="008B51E6"/>
    <w:rsid w:val="008B764C"/>
    <w:rsid w:val="008C12DB"/>
    <w:rsid w:val="008C1882"/>
    <w:rsid w:val="008C3368"/>
    <w:rsid w:val="008C37C2"/>
    <w:rsid w:val="008C3B04"/>
    <w:rsid w:val="008C53DD"/>
    <w:rsid w:val="008C55A7"/>
    <w:rsid w:val="008C5607"/>
    <w:rsid w:val="008C56C3"/>
    <w:rsid w:val="008C59C0"/>
    <w:rsid w:val="008C642E"/>
    <w:rsid w:val="008C69CF"/>
    <w:rsid w:val="008C6A0D"/>
    <w:rsid w:val="008D3317"/>
    <w:rsid w:val="008D4BDB"/>
    <w:rsid w:val="008D4CAA"/>
    <w:rsid w:val="008D53C2"/>
    <w:rsid w:val="008D57E5"/>
    <w:rsid w:val="008D6B42"/>
    <w:rsid w:val="008D7603"/>
    <w:rsid w:val="008E0324"/>
    <w:rsid w:val="008E0862"/>
    <w:rsid w:val="008E10D1"/>
    <w:rsid w:val="008E1234"/>
    <w:rsid w:val="008E1D98"/>
    <w:rsid w:val="008E21C6"/>
    <w:rsid w:val="008E4A17"/>
    <w:rsid w:val="008E4B1A"/>
    <w:rsid w:val="008E57EA"/>
    <w:rsid w:val="008E5B8C"/>
    <w:rsid w:val="008E62F1"/>
    <w:rsid w:val="008E7B65"/>
    <w:rsid w:val="008F01AF"/>
    <w:rsid w:val="008F0CB2"/>
    <w:rsid w:val="008F1106"/>
    <w:rsid w:val="008F1A93"/>
    <w:rsid w:val="008F221A"/>
    <w:rsid w:val="008F241D"/>
    <w:rsid w:val="008F25B5"/>
    <w:rsid w:val="008F2E68"/>
    <w:rsid w:val="008F312D"/>
    <w:rsid w:val="008F3443"/>
    <w:rsid w:val="008F359A"/>
    <w:rsid w:val="008F36F0"/>
    <w:rsid w:val="00901A17"/>
    <w:rsid w:val="00902629"/>
    <w:rsid w:val="00902ACE"/>
    <w:rsid w:val="0090370B"/>
    <w:rsid w:val="009063A4"/>
    <w:rsid w:val="00906CAE"/>
    <w:rsid w:val="00906D9B"/>
    <w:rsid w:val="00907134"/>
    <w:rsid w:val="00910892"/>
    <w:rsid w:val="009110B6"/>
    <w:rsid w:val="0091250C"/>
    <w:rsid w:val="00912C34"/>
    <w:rsid w:val="00913680"/>
    <w:rsid w:val="00913C41"/>
    <w:rsid w:val="00915459"/>
    <w:rsid w:val="00915622"/>
    <w:rsid w:val="00915A81"/>
    <w:rsid w:val="00915D38"/>
    <w:rsid w:val="00916111"/>
    <w:rsid w:val="00917610"/>
    <w:rsid w:val="00917962"/>
    <w:rsid w:val="00917D06"/>
    <w:rsid w:val="00917DAA"/>
    <w:rsid w:val="009200F7"/>
    <w:rsid w:val="00921244"/>
    <w:rsid w:val="00921479"/>
    <w:rsid w:val="00921DE9"/>
    <w:rsid w:val="0092229E"/>
    <w:rsid w:val="0092333A"/>
    <w:rsid w:val="00923644"/>
    <w:rsid w:val="009251EB"/>
    <w:rsid w:val="0092621D"/>
    <w:rsid w:val="009270F9"/>
    <w:rsid w:val="00927580"/>
    <w:rsid w:val="0093073C"/>
    <w:rsid w:val="009314BF"/>
    <w:rsid w:val="00931D01"/>
    <w:rsid w:val="009327CF"/>
    <w:rsid w:val="00934220"/>
    <w:rsid w:val="00934E41"/>
    <w:rsid w:val="009352E3"/>
    <w:rsid w:val="00935686"/>
    <w:rsid w:val="00935CAB"/>
    <w:rsid w:val="00936F76"/>
    <w:rsid w:val="009375A2"/>
    <w:rsid w:val="00937A06"/>
    <w:rsid w:val="00937BCD"/>
    <w:rsid w:val="00940211"/>
    <w:rsid w:val="00941022"/>
    <w:rsid w:val="009417E6"/>
    <w:rsid w:val="00942E94"/>
    <w:rsid w:val="009432F2"/>
    <w:rsid w:val="009433D1"/>
    <w:rsid w:val="0094343F"/>
    <w:rsid w:val="00944996"/>
    <w:rsid w:val="00945325"/>
    <w:rsid w:val="0094719E"/>
    <w:rsid w:val="00950943"/>
    <w:rsid w:val="00950B3B"/>
    <w:rsid w:val="00953E9D"/>
    <w:rsid w:val="00954371"/>
    <w:rsid w:val="009544A8"/>
    <w:rsid w:val="009559D2"/>
    <w:rsid w:val="00960639"/>
    <w:rsid w:val="00960CAE"/>
    <w:rsid w:val="00960DE5"/>
    <w:rsid w:val="0096154B"/>
    <w:rsid w:val="0096171F"/>
    <w:rsid w:val="00962145"/>
    <w:rsid w:val="00962D5E"/>
    <w:rsid w:val="009636E5"/>
    <w:rsid w:val="00963D35"/>
    <w:rsid w:val="00965359"/>
    <w:rsid w:val="0096572A"/>
    <w:rsid w:val="0096693F"/>
    <w:rsid w:val="009677D9"/>
    <w:rsid w:val="00967816"/>
    <w:rsid w:val="00970C68"/>
    <w:rsid w:val="00971383"/>
    <w:rsid w:val="009719BA"/>
    <w:rsid w:val="0097215F"/>
    <w:rsid w:val="009736F8"/>
    <w:rsid w:val="009739A4"/>
    <w:rsid w:val="00974F12"/>
    <w:rsid w:val="00976F92"/>
    <w:rsid w:val="00980166"/>
    <w:rsid w:val="009813BC"/>
    <w:rsid w:val="00983AF1"/>
    <w:rsid w:val="00983CFD"/>
    <w:rsid w:val="00983D10"/>
    <w:rsid w:val="009847F0"/>
    <w:rsid w:val="009849AA"/>
    <w:rsid w:val="00984A4C"/>
    <w:rsid w:val="00984C0B"/>
    <w:rsid w:val="00985D55"/>
    <w:rsid w:val="00990410"/>
    <w:rsid w:val="0099065B"/>
    <w:rsid w:val="009915C9"/>
    <w:rsid w:val="00993325"/>
    <w:rsid w:val="00995588"/>
    <w:rsid w:val="00995A90"/>
    <w:rsid w:val="00995C05"/>
    <w:rsid w:val="00996109"/>
    <w:rsid w:val="009963B8"/>
    <w:rsid w:val="009A1BD9"/>
    <w:rsid w:val="009A3302"/>
    <w:rsid w:val="009A3A10"/>
    <w:rsid w:val="009A48A0"/>
    <w:rsid w:val="009A48D6"/>
    <w:rsid w:val="009A4A9A"/>
    <w:rsid w:val="009A4B8F"/>
    <w:rsid w:val="009A5ACF"/>
    <w:rsid w:val="009A5CC2"/>
    <w:rsid w:val="009A6C57"/>
    <w:rsid w:val="009B105A"/>
    <w:rsid w:val="009B1680"/>
    <w:rsid w:val="009B2B3E"/>
    <w:rsid w:val="009B3880"/>
    <w:rsid w:val="009B4386"/>
    <w:rsid w:val="009B4DD5"/>
    <w:rsid w:val="009B555C"/>
    <w:rsid w:val="009B55E7"/>
    <w:rsid w:val="009B568D"/>
    <w:rsid w:val="009B6DD5"/>
    <w:rsid w:val="009B7027"/>
    <w:rsid w:val="009B7EB3"/>
    <w:rsid w:val="009C0102"/>
    <w:rsid w:val="009C0FC1"/>
    <w:rsid w:val="009C13E9"/>
    <w:rsid w:val="009C17FC"/>
    <w:rsid w:val="009C33EF"/>
    <w:rsid w:val="009C79F1"/>
    <w:rsid w:val="009D01DC"/>
    <w:rsid w:val="009D1771"/>
    <w:rsid w:val="009D2094"/>
    <w:rsid w:val="009D5622"/>
    <w:rsid w:val="009D5DB6"/>
    <w:rsid w:val="009D6DEB"/>
    <w:rsid w:val="009E0465"/>
    <w:rsid w:val="009E066B"/>
    <w:rsid w:val="009E1274"/>
    <w:rsid w:val="009E1B75"/>
    <w:rsid w:val="009E2430"/>
    <w:rsid w:val="009E2BBC"/>
    <w:rsid w:val="009E3D63"/>
    <w:rsid w:val="009E5C2B"/>
    <w:rsid w:val="009E637D"/>
    <w:rsid w:val="009E7104"/>
    <w:rsid w:val="009E7234"/>
    <w:rsid w:val="009E7C37"/>
    <w:rsid w:val="009E7D61"/>
    <w:rsid w:val="009F06D1"/>
    <w:rsid w:val="009F12F7"/>
    <w:rsid w:val="009F19B5"/>
    <w:rsid w:val="009F2275"/>
    <w:rsid w:val="009F48E8"/>
    <w:rsid w:val="009F5B38"/>
    <w:rsid w:val="009F5C6F"/>
    <w:rsid w:val="009F6369"/>
    <w:rsid w:val="009F6697"/>
    <w:rsid w:val="009F6FA7"/>
    <w:rsid w:val="009F77D6"/>
    <w:rsid w:val="009F7EFA"/>
    <w:rsid w:val="00A00321"/>
    <w:rsid w:val="00A0047B"/>
    <w:rsid w:val="00A02608"/>
    <w:rsid w:val="00A02D9D"/>
    <w:rsid w:val="00A040AE"/>
    <w:rsid w:val="00A049D7"/>
    <w:rsid w:val="00A04C0D"/>
    <w:rsid w:val="00A06090"/>
    <w:rsid w:val="00A06310"/>
    <w:rsid w:val="00A06509"/>
    <w:rsid w:val="00A0765F"/>
    <w:rsid w:val="00A1034D"/>
    <w:rsid w:val="00A107E3"/>
    <w:rsid w:val="00A1141B"/>
    <w:rsid w:val="00A119F3"/>
    <w:rsid w:val="00A12027"/>
    <w:rsid w:val="00A13A6F"/>
    <w:rsid w:val="00A13D0E"/>
    <w:rsid w:val="00A20083"/>
    <w:rsid w:val="00A201EC"/>
    <w:rsid w:val="00A207A0"/>
    <w:rsid w:val="00A22CE0"/>
    <w:rsid w:val="00A23001"/>
    <w:rsid w:val="00A23B77"/>
    <w:rsid w:val="00A249C1"/>
    <w:rsid w:val="00A24AD4"/>
    <w:rsid w:val="00A25113"/>
    <w:rsid w:val="00A25968"/>
    <w:rsid w:val="00A30246"/>
    <w:rsid w:val="00A3060A"/>
    <w:rsid w:val="00A30C60"/>
    <w:rsid w:val="00A31F69"/>
    <w:rsid w:val="00A323F5"/>
    <w:rsid w:val="00A32717"/>
    <w:rsid w:val="00A32918"/>
    <w:rsid w:val="00A32CC0"/>
    <w:rsid w:val="00A32FF0"/>
    <w:rsid w:val="00A339AC"/>
    <w:rsid w:val="00A340C8"/>
    <w:rsid w:val="00A342D8"/>
    <w:rsid w:val="00A3551B"/>
    <w:rsid w:val="00A35C5A"/>
    <w:rsid w:val="00A3645D"/>
    <w:rsid w:val="00A36D61"/>
    <w:rsid w:val="00A40E89"/>
    <w:rsid w:val="00A418B3"/>
    <w:rsid w:val="00A42BBA"/>
    <w:rsid w:val="00A50D03"/>
    <w:rsid w:val="00A52832"/>
    <w:rsid w:val="00A53F38"/>
    <w:rsid w:val="00A55217"/>
    <w:rsid w:val="00A56240"/>
    <w:rsid w:val="00A570FA"/>
    <w:rsid w:val="00A607E4"/>
    <w:rsid w:val="00A60BA9"/>
    <w:rsid w:val="00A623A8"/>
    <w:rsid w:val="00A63063"/>
    <w:rsid w:val="00A63496"/>
    <w:rsid w:val="00A63BC4"/>
    <w:rsid w:val="00A6469E"/>
    <w:rsid w:val="00A65482"/>
    <w:rsid w:val="00A67684"/>
    <w:rsid w:val="00A67839"/>
    <w:rsid w:val="00A67A69"/>
    <w:rsid w:val="00A727B5"/>
    <w:rsid w:val="00A728C0"/>
    <w:rsid w:val="00A72BFA"/>
    <w:rsid w:val="00A73E89"/>
    <w:rsid w:val="00A748E3"/>
    <w:rsid w:val="00A7727D"/>
    <w:rsid w:val="00A80207"/>
    <w:rsid w:val="00A81247"/>
    <w:rsid w:val="00A81E4C"/>
    <w:rsid w:val="00A82329"/>
    <w:rsid w:val="00A8298E"/>
    <w:rsid w:val="00A83D2F"/>
    <w:rsid w:val="00A844D9"/>
    <w:rsid w:val="00A865C9"/>
    <w:rsid w:val="00A86A11"/>
    <w:rsid w:val="00A907FC"/>
    <w:rsid w:val="00A90EB4"/>
    <w:rsid w:val="00A91733"/>
    <w:rsid w:val="00A91901"/>
    <w:rsid w:val="00A91D95"/>
    <w:rsid w:val="00A92C24"/>
    <w:rsid w:val="00A92D45"/>
    <w:rsid w:val="00A94BB9"/>
    <w:rsid w:val="00A94F4B"/>
    <w:rsid w:val="00A959FF"/>
    <w:rsid w:val="00A965ED"/>
    <w:rsid w:val="00AA02ED"/>
    <w:rsid w:val="00AA07F0"/>
    <w:rsid w:val="00AA16A7"/>
    <w:rsid w:val="00AA2ED7"/>
    <w:rsid w:val="00AA331F"/>
    <w:rsid w:val="00AA4974"/>
    <w:rsid w:val="00AA646F"/>
    <w:rsid w:val="00AB00D5"/>
    <w:rsid w:val="00AB2182"/>
    <w:rsid w:val="00AB270D"/>
    <w:rsid w:val="00AB2E85"/>
    <w:rsid w:val="00AB3252"/>
    <w:rsid w:val="00AB3463"/>
    <w:rsid w:val="00AB4E10"/>
    <w:rsid w:val="00AB6220"/>
    <w:rsid w:val="00AB6950"/>
    <w:rsid w:val="00AB7C8B"/>
    <w:rsid w:val="00AC101C"/>
    <w:rsid w:val="00AC1463"/>
    <w:rsid w:val="00AC19A4"/>
    <w:rsid w:val="00AC1D28"/>
    <w:rsid w:val="00AC3442"/>
    <w:rsid w:val="00AC3B9A"/>
    <w:rsid w:val="00AC4575"/>
    <w:rsid w:val="00AC628B"/>
    <w:rsid w:val="00AD087F"/>
    <w:rsid w:val="00AD0A44"/>
    <w:rsid w:val="00AD1571"/>
    <w:rsid w:val="00AD1BF6"/>
    <w:rsid w:val="00AD1E8E"/>
    <w:rsid w:val="00AD27FC"/>
    <w:rsid w:val="00AD316B"/>
    <w:rsid w:val="00AD3A23"/>
    <w:rsid w:val="00AD3DBA"/>
    <w:rsid w:val="00AD6C19"/>
    <w:rsid w:val="00AD7A04"/>
    <w:rsid w:val="00AE04AB"/>
    <w:rsid w:val="00AE29AD"/>
    <w:rsid w:val="00AE34CB"/>
    <w:rsid w:val="00AE3E82"/>
    <w:rsid w:val="00AE3EF0"/>
    <w:rsid w:val="00AE41A8"/>
    <w:rsid w:val="00AE44A2"/>
    <w:rsid w:val="00AE568B"/>
    <w:rsid w:val="00AE64AD"/>
    <w:rsid w:val="00AE6A3E"/>
    <w:rsid w:val="00AF0160"/>
    <w:rsid w:val="00AF063E"/>
    <w:rsid w:val="00AF0726"/>
    <w:rsid w:val="00AF25B8"/>
    <w:rsid w:val="00AF4CDC"/>
    <w:rsid w:val="00AF51C8"/>
    <w:rsid w:val="00B00019"/>
    <w:rsid w:val="00B00A84"/>
    <w:rsid w:val="00B02862"/>
    <w:rsid w:val="00B029AA"/>
    <w:rsid w:val="00B0521D"/>
    <w:rsid w:val="00B07110"/>
    <w:rsid w:val="00B072E6"/>
    <w:rsid w:val="00B07334"/>
    <w:rsid w:val="00B07822"/>
    <w:rsid w:val="00B078FD"/>
    <w:rsid w:val="00B1195C"/>
    <w:rsid w:val="00B11A2F"/>
    <w:rsid w:val="00B13A89"/>
    <w:rsid w:val="00B140E8"/>
    <w:rsid w:val="00B142EF"/>
    <w:rsid w:val="00B15A6D"/>
    <w:rsid w:val="00B15F9D"/>
    <w:rsid w:val="00B16746"/>
    <w:rsid w:val="00B20DDE"/>
    <w:rsid w:val="00B21748"/>
    <w:rsid w:val="00B21E50"/>
    <w:rsid w:val="00B220AB"/>
    <w:rsid w:val="00B221A4"/>
    <w:rsid w:val="00B22BF3"/>
    <w:rsid w:val="00B24324"/>
    <w:rsid w:val="00B24BC8"/>
    <w:rsid w:val="00B26085"/>
    <w:rsid w:val="00B2645B"/>
    <w:rsid w:val="00B27589"/>
    <w:rsid w:val="00B27708"/>
    <w:rsid w:val="00B3017A"/>
    <w:rsid w:val="00B310DF"/>
    <w:rsid w:val="00B31170"/>
    <w:rsid w:val="00B32435"/>
    <w:rsid w:val="00B328CF"/>
    <w:rsid w:val="00B32985"/>
    <w:rsid w:val="00B33EF6"/>
    <w:rsid w:val="00B34321"/>
    <w:rsid w:val="00B352E0"/>
    <w:rsid w:val="00B357E8"/>
    <w:rsid w:val="00B3605E"/>
    <w:rsid w:val="00B36292"/>
    <w:rsid w:val="00B364BB"/>
    <w:rsid w:val="00B417A5"/>
    <w:rsid w:val="00B441CE"/>
    <w:rsid w:val="00B44E96"/>
    <w:rsid w:val="00B4697D"/>
    <w:rsid w:val="00B47286"/>
    <w:rsid w:val="00B47EC9"/>
    <w:rsid w:val="00B50153"/>
    <w:rsid w:val="00B52449"/>
    <w:rsid w:val="00B52A66"/>
    <w:rsid w:val="00B542D7"/>
    <w:rsid w:val="00B5471E"/>
    <w:rsid w:val="00B55598"/>
    <w:rsid w:val="00B55804"/>
    <w:rsid w:val="00B55F8E"/>
    <w:rsid w:val="00B57310"/>
    <w:rsid w:val="00B5773E"/>
    <w:rsid w:val="00B57B27"/>
    <w:rsid w:val="00B57D9B"/>
    <w:rsid w:val="00B61184"/>
    <w:rsid w:val="00B63542"/>
    <w:rsid w:val="00B65328"/>
    <w:rsid w:val="00B6716E"/>
    <w:rsid w:val="00B67F45"/>
    <w:rsid w:val="00B70021"/>
    <w:rsid w:val="00B716CD"/>
    <w:rsid w:val="00B71C8A"/>
    <w:rsid w:val="00B71CD2"/>
    <w:rsid w:val="00B72B8B"/>
    <w:rsid w:val="00B73D58"/>
    <w:rsid w:val="00B7411A"/>
    <w:rsid w:val="00B7419B"/>
    <w:rsid w:val="00B74581"/>
    <w:rsid w:val="00B74AF0"/>
    <w:rsid w:val="00B7532A"/>
    <w:rsid w:val="00B76596"/>
    <w:rsid w:val="00B778C2"/>
    <w:rsid w:val="00B810E8"/>
    <w:rsid w:val="00B8120D"/>
    <w:rsid w:val="00B818F1"/>
    <w:rsid w:val="00B81E40"/>
    <w:rsid w:val="00B82F54"/>
    <w:rsid w:val="00B85D68"/>
    <w:rsid w:val="00B85E05"/>
    <w:rsid w:val="00B86898"/>
    <w:rsid w:val="00B87ABF"/>
    <w:rsid w:val="00B904E0"/>
    <w:rsid w:val="00B91BA0"/>
    <w:rsid w:val="00B93477"/>
    <w:rsid w:val="00B93F80"/>
    <w:rsid w:val="00B9428A"/>
    <w:rsid w:val="00B95F65"/>
    <w:rsid w:val="00B97FC7"/>
    <w:rsid w:val="00BA0A8B"/>
    <w:rsid w:val="00BA2B6C"/>
    <w:rsid w:val="00BA3601"/>
    <w:rsid w:val="00BA4CE1"/>
    <w:rsid w:val="00BA625D"/>
    <w:rsid w:val="00BA6FAE"/>
    <w:rsid w:val="00BA7FAF"/>
    <w:rsid w:val="00BB0919"/>
    <w:rsid w:val="00BB1708"/>
    <w:rsid w:val="00BB19C1"/>
    <w:rsid w:val="00BB1AD7"/>
    <w:rsid w:val="00BB223C"/>
    <w:rsid w:val="00BB2A7B"/>
    <w:rsid w:val="00BB323C"/>
    <w:rsid w:val="00BB3417"/>
    <w:rsid w:val="00BB349E"/>
    <w:rsid w:val="00BB3F04"/>
    <w:rsid w:val="00BB651B"/>
    <w:rsid w:val="00BB7AB6"/>
    <w:rsid w:val="00BC0533"/>
    <w:rsid w:val="00BC0AAB"/>
    <w:rsid w:val="00BC0B51"/>
    <w:rsid w:val="00BC1C31"/>
    <w:rsid w:val="00BC3EFE"/>
    <w:rsid w:val="00BC4589"/>
    <w:rsid w:val="00BC4F0C"/>
    <w:rsid w:val="00BC56AA"/>
    <w:rsid w:val="00BC67DC"/>
    <w:rsid w:val="00BC708D"/>
    <w:rsid w:val="00BC7CDF"/>
    <w:rsid w:val="00BD1395"/>
    <w:rsid w:val="00BD3F26"/>
    <w:rsid w:val="00BD6228"/>
    <w:rsid w:val="00BD6668"/>
    <w:rsid w:val="00BE1134"/>
    <w:rsid w:val="00BE1A25"/>
    <w:rsid w:val="00BE2CAA"/>
    <w:rsid w:val="00BE58E7"/>
    <w:rsid w:val="00BF0FAA"/>
    <w:rsid w:val="00BF193F"/>
    <w:rsid w:val="00BF2B7C"/>
    <w:rsid w:val="00BF31FE"/>
    <w:rsid w:val="00BF43C4"/>
    <w:rsid w:val="00BF5BAA"/>
    <w:rsid w:val="00BF5DD6"/>
    <w:rsid w:val="00BF7A96"/>
    <w:rsid w:val="00C00572"/>
    <w:rsid w:val="00C00E5F"/>
    <w:rsid w:val="00C01615"/>
    <w:rsid w:val="00C02035"/>
    <w:rsid w:val="00C0303C"/>
    <w:rsid w:val="00C03287"/>
    <w:rsid w:val="00C032E0"/>
    <w:rsid w:val="00C03B5A"/>
    <w:rsid w:val="00C04260"/>
    <w:rsid w:val="00C05113"/>
    <w:rsid w:val="00C05246"/>
    <w:rsid w:val="00C062E4"/>
    <w:rsid w:val="00C0684D"/>
    <w:rsid w:val="00C069D0"/>
    <w:rsid w:val="00C078F1"/>
    <w:rsid w:val="00C108F7"/>
    <w:rsid w:val="00C109BA"/>
    <w:rsid w:val="00C10BA2"/>
    <w:rsid w:val="00C10FAB"/>
    <w:rsid w:val="00C120D1"/>
    <w:rsid w:val="00C12309"/>
    <w:rsid w:val="00C13FAB"/>
    <w:rsid w:val="00C14392"/>
    <w:rsid w:val="00C147E0"/>
    <w:rsid w:val="00C154DF"/>
    <w:rsid w:val="00C15690"/>
    <w:rsid w:val="00C15ECB"/>
    <w:rsid w:val="00C2071A"/>
    <w:rsid w:val="00C2165A"/>
    <w:rsid w:val="00C21BA1"/>
    <w:rsid w:val="00C22D7D"/>
    <w:rsid w:val="00C22F9B"/>
    <w:rsid w:val="00C22FAB"/>
    <w:rsid w:val="00C249FD"/>
    <w:rsid w:val="00C24B3A"/>
    <w:rsid w:val="00C252F9"/>
    <w:rsid w:val="00C2536B"/>
    <w:rsid w:val="00C255D6"/>
    <w:rsid w:val="00C256E6"/>
    <w:rsid w:val="00C26EA4"/>
    <w:rsid w:val="00C271A6"/>
    <w:rsid w:val="00C30175"/>
    <w:rsid w:val="00C306E3"/>
    <w:rsid w:val="00C30FB4"/>
    <w:rsid w:val="00C315EB"/>
    <w:rsid w:val="00C31EFF"/>
    <w:rsid w:val="00C328DD"/>
    <w:rsid w:val="00C32AC4"/>
    <w:rsid w:val="00C33256"/>
    <w:rsid w:val="00C377E2"/>
    <w:rsid w:val="00C37F02"/>
    <w:rsid w:val="00C40546"/>
    <w:rsid w:val="00C41107"/>
    <w:rsid w:val="00C41565"/>
    <w:rsid w:val="00C41B50"/>
    <w:rsid w:val="00C42797"/>
    <w:rsid w:val="00C43F40"/>
    <w:rsid w:val="00C452B5"/>
    <w:rsid w:val="00C453AC"/>
    <w:rsid w:val="00C46FEA"/>
    <w:rsid w:val="00C4799D"/>
    <w:rsid w:val="00C50E31"/>
    <w:rsid w:val="00C51178"/>
    <w:rsid w:val="00C511EE"/>
    <w:rsid w:val="00C51906"/>
    <w:rsid w:val="00C5265D"/>
    <w:rsid w:val="00C52C65"/>
    <w:rsid w:val="00C52DED"/>
    <w:rsid w:val="00C54182"/>
    <w:rsid w:val="00C542A6"/>
    <w:rsid w:val="00C55015"/>
    <w:rsid w:val="00C552A9"/>
    <w:rsid w:val="00C55640"/>
    <w:rsid w:val="00C60048"/>
    <w:rsid w:val="00C6025E"/>
    <w:rsid w:val="00C613A0"/>
    <w:rsid w:val="00C63863"/>
    <w:rsid w:val="00C6738A"/>
    <w:rsid w:val="00C705BA"/>
    <w:rsid w:val="00C70CC7"/>
    <w:rsid w:val="00C7159B"/>
    <w:rsid w:val="00C717C1"/>
    <w:rsid w:val="00C71D7B"/>
    <w:rsid w:val="00C72EBF"/>
    <w:rsid w:val="00C73B4A"/>
    <w:rsid w:val="00C74AB1"/>
    <w:rsid w:val="00C7568D"/>
    <w:rsid w:val="00C75824"/>
    <w:rsid w:val="00C83813"/>
    <w:rsid w:val="00C83C14"/>
    <w:rsid w:val="00C84470"/>
    <w:rsid w:val="00C85000"/>
    <w:rsid w:val="00C86318"/>
    <w:rsid w:val="00C915F3"/>
    <w:rsid w:val="00C928EA"/>
    <w:rsid w:val="00C938BC"/>
    <w:rsid w:val="00C9390C"/>
    <w:rsid w:val="00C93AD0"/>
    <w:rsid w:val="00C9513D"/>
    <w:rsid w:val="00C95CEC"/>
    <w:rsid w:val="00C96E31"/>
    <w:rsid w:val="00C9751E"/>
    <w:rsid w:val="00CA24A6"/>
    <w:rsid w:val="00CA28F8"/>
    <w:rsid w:val="00CA37CA"/>
    <w:rsid w:val="00CA4C0B"/>
    <w:rsid w:val="00CA64EB"/>
    <w:rsid w:val="00CA6F0D"/>
    <w:rsid w:val="00CB0676"/>
    <w:rsid w:val="00CB0C84"/>
    <w:rsid w:val="00CB22C1"/>
    <w:rsid w:val="00CB2727"/>
    <w:rsid w:val="00CB2C96"/>
    <w:rsid w:val="00CB338C"/>
    <w:rsid w:val="00CB3952"/>
    <w:rsid w:val="00CB3B71"/>
    <w:rsid w:val="00CB4944"/>
    <w:rsid w:val="00CB5773"/>
    <w:rsid w:val="00CB5BB2"/>
    <w:rsid w:val="00CB6638"/>
    <w:rsid w:val="00CB6E16"/>
    <w:rsid w:val="00CB7248"/>
    <w:rsid w:val="00CB7523"/>
    <w:rsid w:val="00CC298D"/>
    <w:rsid w:val="00CC35BF"/>
    <w:rsid w:val="00CC4517"/>
    <w:rsid w:val="00CC4645"/>
    <w:rsid w:val="00CC554B"/>
    <w:rsid w:val="00CC5CF0"/>
    <w:rsid w:val="00CC6248"/>
    <w:rsid w:val="00CC6AC2"/>
    <w:rsid w:val="00CC747E"/>
    <w:rsid w:val="00CD0555"/>
    <w:rsid w:val="00CD13C5"/>
    <w:rsid w:val="00CD2DB2"/>
    <w:rsid w:val="00CD45B4"/>
    <w:rsid w:val="00CD530E"/>
    <w:rsid w:val="00CD73F5"/>
    <w:rsid w:val="00CE1506"/>
    <w:rsid w:val="00CE173D"/>
    <w:rsid w:val="00CE1A4C"/>
    <w:rsid w:val="00CE1C76"/>
    <w:rsid w:val="00CE24DE"/>
    <w:rsid w:val="00CE371B"/>
    <w:rsid w:val="00CE4B75"/>
    <w:rsid w:val="00CE52A5"/>
    <w:rsid w:val="00CE5D01"/>
    <w:rsid w:val="00CE5DAB"/>
    <w:rsid w:val="00CE6324"/>
    <w:rsid w:val="00CE728E"/>
    <w:rsid w:val="00CF0CC5"/>
    <w:rsid w:val="00CF170B"/>
    <w:rsid w:val="00CF2DE4"/>
    <w:rsid w:val="00CF38E5"/>
    <w:rsid w:val="00CF4188"/>
    <w:rsid w:val="00CF4446"/>
    <w:rsid w:val="00CF4A20"/>
    <w:rsid w:val="00CF6530"/>
    <w:rsid w:val="00CF7351"/>
    <w:rsid w:val="00D01F0F"/>
    <w:rsid w:val="00D028D7"/>
    <w:rsid w:val="00D0335D"/>
    <w:rsid w:val="00D0363D"/>
    <w:rsid w:val="00D04CEC"/>
    <w:rsid w:val="00D053DB"/>
    <w:rsid w:val="00D057C0"/>
    <w:rsid w:val="00D05D3F"/>
    <w:rsid w:val="00D069A0"/>
    <w:rsid w:val="00D06BA4"/>
    <w:rsid w:val="00D071BD"/>
    <w:rsid w:val="00D10933"/>
    <w:rsid w:val="00D1105D"/>
    <w:rsid w:val="00D11586"/>
    <w:rsid w:val="00D11915"/>
    <w:rsid w:val="00D13B67"/>
    <w:rsid w:val="00D14B63"/>
    <w:rsid w:val="00D15790"/>
    <w:rsid w:val="00D15B30"/>
    <w:rsid w:val="00D15EAF"/>
    <w:rsid w:val="00D17A25"/>
    <w:rsid w:val="00D20115"/>
    <w:rsid w:val="00D204F0"/>
    <w:rsid w:val="00D207EF"/>
    <w:rsid w:val="00D20C8E"/>
    <w:rsid w:val="00D23D6D"/>
    <w:rsid w:val="00D23DEE"/>
    <w:rsid w:val="00D25157"/>
    <w:rsid w:val="00D26632"/>
    <w:rsid w:val="00D26B55"/>
    <w:rsid w:val="00D276BE"/>
    <w:rsid w:val="00D276E7"/>
    <w:rsid w:val="00D27757"/>
    <w:rsid w:val="00D27850"/>
    <w:rsid w:val="00D27D8B"/>
    <w:rsid w:val="00D303F4"/>
    <w:rsid w:val="00D3052B"/>
    <w:rsid w:val="00D30A23"/>
    <w:rsid w:val="00D30AAA"/>
    <w:rsid w:val="00D31159"/>
    <w:rsid w:val="00D3172B"/>
    <w:rsid w:val="00D31A38"/>
    <w:rsid w:val="00D31C88"/>
    <w:rsid w:val="00D321E4"/>
    <w:rsid w:val="00D32247"/>
    <w:rsid w:val="00D32B3C"/>
    <w:rsid w:val="00D33662"/>
    <w:rsid w:val="00D339A6"/>
    <w:rsid w:val="00D3483B"/>
    <w:rsid w:val="00D34C32"/>
    <w:rsid w:val="00D36E10"/>
    <w:rsid w:val="00D3703E"/>
    <w:rsid w:val="00D372BC"/>
    <w:rsid w:val="00D409C8"/>
    <w:rsid w:val="00D40B8A"/>
    <w:rsid w:val="00D41BE3"/>
    <w:rsid w:val="00D42E9B"/>
    <w:rsid w:val="00D43302"/>
    <w:rsid w:val="00D44245"/>
    <w:rsid w:val="00D4573E"/>
    <w:rsid w:val="00D50AB7"/>
    <w:rsid w:val="00D51A57"/>
    <w:rsid w:val="00D51F7E"/>
    <w:rsid w:val="00D52B12"/>
    <w:rsid w:val="00D52CE6"/>
    <w:rsid w:val="00D53FA6"/>
    <w:rsid w:val="00D55096"/>
    <w:rsid w:val="00D55987"/>
    <w:rsid w:val="00D560F2"/>
    <w:rsid w:val="00D5688E"/>
    <w:rsid w:val="00D56B1E"/>
    <w:rsid w:val="00D57022"/>
    <w:rsid w:val="00D579E1"/>
    <w:rsid w:val="00D57BF5"/>
    <w:rsid w:val="00D60458"/>
    <w:rsid w:val="00D6050F"/>
    <w:rsid w:val="00D61CE9"/>
    <w:rsid w:val="00D6282A"/>
    <w:rsid w:val="00D6341C"/>
    <w:rsid w:val="00D6399E"/>
    <w:rsid w:val="00D63A87"/>
    <w:rsid w:val="00D63DDA"/>
    <w:rsid w:val="00D64BA5"/>
    <w:rsid w:val="00D64DF2"/>
    <w:rsid w:val="00D67B3F"/>
    <w:rsid w:val="00D67E64"/>
    <w:rsid w:val="00D70D90"/>
    <w:rsid w:val="00D72B30"/>
    <w:rsid w:val="00D737EB"/>
    <w:rsid w:val="00D76E6F"/>
    <w:rsid w:val="00D77139"/>
    <w:rsid w:val="00D77955"/>
    <w:rsid w:val="00D82158"/>
    <w:rsid w:val="00D827E0"/>
    <w:rsid w:val="00D828DB"/>
    <w:rsid w:val="00D828FD"/>
    <w:rsid w:val="00D83244"/>
    <w:rsid w:val="00D83EB6"/>
    <w:rsid w:val="00D844A9"/>
    <w:rsid w:val="00D84F23"/>
    <w:rsid w:val="00D8560D"/>
    <w:rsid w:val="00D860D2"/>
    <w:rsid w:val="00D863CB"/>
    <w:rsid w:val="00D86623"/>
    <w:rsid w:val="00D86E9C"/>
    <w:rsid w:val="00D8775D"/>
    <w:rsid w:val="00D90336"/>
    <w:rsid w:val="00D903A6"/>
    <w:rsid w:val="00D913E3"/>
    <w:rsid w:val="00D925CA"/>
    <w:rsid w:val="00D9484C"/>
    <w:rsid w:val="00D960C3"/>
    <w:rsid w:val="00D96AC3"/>
    <w:rsid w:val="00D96D54"/>
    <w:rsid w:val="00DA06A9"/>
    <w:rsid w:val="00DA301F"/>
    <w:rsid w:val="00DA4B99"/>
    <w:rsid w:val="00DA5316"/>
    <w:rsid w:val="00DA54F2"/>
    <w:rsid w:val="00DA66C8"/>
    <w:rsid w:val="00DA746C"/>
    <w:rsid w:val="00DB0DA5"/>
    <w:rsid w:val="00DB1F38"/>
    <w:rsid w:val="00DB393D"/>
    <w:rsid w:val="00DB538A"/>
    <w:rsid w:val="00DB5E80"/>
    <w:rsid w:val="00DC0B09"/>
    <w:rsid w:val="00DC1B08"/>
    <w:rsid w:val="00DC41DD"/>
    <w:rsid w:val="00DC462A"/>
    <w:rsid w:val="00DC5599"/>
    <w:rsid w:val="00DC59CB"/>
    <w:rsid w:val="00DC7ACB"/>
    <w:rsid w:val="00DD0ED9"/>
    <w:rsid w:val="00DD272B"/>
    <w:rsid w:val="00DD2803"/>
    <w:rsid w:val="00DD38F6"/>
    <w:rsid w:val="00DD779C"/>
    <w:rsid w:val="00DE1EB1"/>
    <w:rsid w:val="00DE2DE4"/>
    <w:rsid w:val="00DE3532"/>
    <w:rsid w:val="00DE47AE"/>
    <w:rsid w:val="00DE51C8"/>
    <w:rsid w:val="00DE52E1"/>
    <w:rsid w:val="00DE5478"/>
    <w:rsid w:val="00DE720E"/>
    <w:rsid w:val="00DE72FA"/>
    <w:rsid w:val="00DE7B35"/>
    <w:rsid w:val="00DF0E0B"/>
    <w:rsid w:val="00DF0EC1"/>
    <w:rsid w:val="00DF14AD"/>
    <w:rsid w:val="00DF1624"/>
    <w:rsid w:val="00DF1792"/>
    <w:rsid w:val="00DF1AA5"/>
    <w:rsid w:val="00DF1CB6"/>
    <w:rsid w:val="00DF268F"/>
    <w:rsid w:val="00DF28EB"/>
    <w:rsid w:val="00DF4AC7"/>
    <w:rsid w:val="00DF6F99"/>
    <w:rsid w:val="00E00EBB"/>
    <w:rsid w:val="00E00FA7"/>
    <w:rsid w:val="00E018D1"/>
    <w:rsid w:val="00E01DB8"/>
    <w:rsid w:val="00E02367"/>
    <w:rsid w:val="00E041DF"/>
    <w:rsid w:val="00E04872"/>
    <w:rsid w:val="00E04D54"/>
    <w:rsid w:val="00E04EEB"/>
    <w:rsid w:val="00E05039"/>
    <w:rsid w:val="00E050AC"/>
    <w:rsid w:val="00E05793"/>
    <w:rsid w:val="00E1058A"/>
    <w:rsid w:val="00E10761"/>
    <w:rsid w:val="00E1081D"/>
    <w:rsid w:val="00E11C14"/>
    <w:rsid w:val="00E1251E"/>
    <w:rsid w:val="00E12693"/>
    <w:rsid w:val="00E13462"/>
    <w:rsid w:val="00E134E4"/>
    <w:rsid w:val="00E13B87"/>
    <w:rsid w:val="00E145F0"/>
    <w:rsid w:val="00E15AC2"/>
    <w:rsid w:val="00E15B58"/>
    <w:rsid w:val="00E15F01"/>
    <w:rsid w:val="00E16415"/>
    <w:rsid w:val="00E16CDF"/>
    <w:rsid w:val="00E17F3C"/>
    <w:rsid w:val="00E21954"/>
    <w:rsid w:val="00E2217A"/>
    <w:rsid w:val="00E22FE6"/>
    <w:rsid w:val="00E230BC"/>
    <w:rsid w:val="00E23D16"/>
    <w:rsid w:val="00E2555F"/>
    <w:rsid w:val="00E255B3"/>
    <w:rsid w:val="00E26B47"/>
    <w:rsid w:val="00E2731C"/>
    <w:rsid w:val="00E27E3A"/>
    <w:rsid w:val="00E300DB"/>
    <w:rsid w:val="00E3014F"/>
    <w:rsid w:val="00E30994"/>
    <w:rsid w:val="00E31819"/>
    <w:rsid w:val="00E33EAB"/>
    <w:rsid w:val="00E340EF"/>
    <w:rsid w:val="00E34EA1"/>
    <w:rsid w:val="00E40C0B"/>
    <w:rsid w:val="00E41FAA"/>
    <w:rsid w:val="00E4267A"/>
    <w:rsid w:val="00E42DFA"/>
    <w:rsid w:val="00E44898"/>
    <w:rsid w:val="00E44C7D"/>
    <w:rsid w:val="00E45BFC"/>
    <w:rsid w:val="00E469AD"/>
    <w:rsid w:val="00E46AB6"/>
    <w:rsid w:val="00E46D28"/>
    <w:rsid w:val="00E47461"/>
    <w:rsid w:val="00E47546"/>
    <w:rsid w:val="00E47685"/>
    <w:rsid w:val="00E47EA3"/>
    <w:rsid w:val="00E50478"/>
    <w:rsid w:val="00E52234"/>
    <w:rsid w:val="00E531C9"/>
    <w:rsid w:val="00E552CE"/>
    <w:rsid w:val="00E56E17"/>
    <w:rsid w:val="00E57F8E"/>
    <w:rsid w:val="00E60C20"/>
    <w:rsid w:val="00E62610"/>
    <w:rsid w:val="00E62967"/>
    <w:rsid w:val="00E636C8"/>
    <w:rsid w:val="00E63893"/>
    <w:rsid w:val="00E64D5E"/>
    <w:rsid w:val="00E6632B"/>
    <w:rsid w:val="00E66387"/>
    <w:rsid w:val="00E66B7F"/>
    <w:rsid w:val="00E6729E"/>
    <w:rsid w:val="00E709CA"/>
    <w:rsid w:val="00E70E73"/>
    <w:rsid w:val="00E71F34"/>
    <w:rsid w:val="00E72184"/>
    <w:rsid w:val="00E721C0"/>
    <w:rsid w:val="00E723AE"/>
    <w:rsid w:val="00E73DA9"/>
    <w:rsid w:val="00E7409D"/>
    <w:rsid w:val="00E7417F"/>
    <w:rsid w:val="00E747B1"/>
    <w:rsid w:val="00E74888"/>
    <w:rsid w:val="00E8073D"/>
    <w:rsid w:val="00E80A8E"/>
    <w:rsid w:val="00E80C98"/>
    <w:rsid w:val="00E80F9E"/>
    <w:rsid w:val="00E8217D"/>
    <w:rsid w:val="00E82E01"/>
    <w:rsid w:val="00E841F8"/>
    <w:rsid w:val="00E8565B"/>
    <w:rsid w:val="00E8574A"/>
    <w:rsid w:val="00E86D95"/>
    <w:rsid w:val="00E87385"/>
    <w:rsid w:val="00E878E4"/>
    <w:rsid w:val="00E87960"/>
    <w:rsid w:val="00E90196"/>
    <w:rsid w:val="00E90F41"/>
    <w:rsid w:val="00E9134A"/>
    <w:rsid w:val="00E918B5"/>
    <w:rsid w:val="00E92940"/>
    <w:rsid w:val="00E92A14"/>
    <w:rsid w:val="00E9482B"/>
    <w:rsid w:val="00E94E64"/>
    <w:rsid w:val="00EA05D3"/>
    <w:rsid w:val="00EA302A"/>
    <w:rsid w:val="00EA336E"/>
    <w:rsid w:val="00EA4B60"/>
    <w:rsid w:val="00EA6A51"/>
    <w:rsid w:val="00EA78F5"/>
    <w:rsid w:val="00EB135D"/>
    <w:rsid w:val="00EB2D02"/>
    <w:rsid w:val="00EB4007"/>
    <w:rsid w:val="00EB45CE"/>
    <w:rsid w:val="00EB467E"/>
    <w:rsid w:val="00EB490E"/>
    <w:rsid w:val="00EB6359"/>
    <w:rsid w:val="00EB73A0"/>
    <w:rsid w:val="00EC01D9"/>
    <w:rsid w:val="00EC0E8D"/>
    <w:rsid w:val="00EC14EA"/>
    <w:rsid w:val="00EC1E09"/>
    <w:rsid w:val="00EC2612"/>
    <w:rsid w:val="00EC30E7"/>
    <w:rsid w:val="00EC621E"/>
    <w:rsid w:val="00ED067B"/>
    <w:rsid w:val="00ED076B"/>
    <w:rsid w:val="00ED1153"/>
    <w:rsid w:val="00ED1263"/>
    <w:rsid w:val="00ED2BE5"/>
    <w:rsid w:val="00ED2D5E"/>
    <w:rsid w:val="00ED31D4"/>
    <w:rsid w:val="00ED362B"/>
    <w:rsid w:val="00ED45D4"/>
    <w:rsid w:val="00ED512C"/>
    <w:rsid w:val="00ED6776"/>
    <w:rsid w:val="00ED6AAF"/>
    <w:rsid w:val="00ED6E38"/>
    <w:rsid w:val="00ED789C"/>
    <w:rsid w:val="00ED78DF"/>
    <w:rsid w:val="00ED79F2"/>
    <w:rsid w:val="00EE0D9B"/>
    <w:rsid w:val="00EE1DD8"/>
    <w:rsid w:val="00EE1F64"/>
    <w:rsid w:val="00EE3FEB"/>
    <w:rsid w:val="00EE430C"/>
    <w:rsid w:val="00EE634C"/>
    <w:rsid w:val="00EE72C2"/>
    <w:rsid w:val="00EE7F2D"/>
    <w:rsid w:val="00EF02A7"/>
    <w:rsid w:val="00EF0613"/>
    <w:rsid w:val="00EF06D2"/>
    <w:rsid w:val="00EF07CB"/>
    <w:rsid w:val="00EF27B2"/>
    <w:rsid w:val="00EF297A"/>
    <w:rsid w:val="00EF4ADB"/>
    <w:rsid w:val="00EF5784"/>
    <w:rsid w:val="00EF6764"/>
    <w:rsid w:val="00EF7E05"/>
    <w:rsid w:val="00F00130"/>
    <w:rsid w:val="00F01184"/>
    <w:rsid w:val="00F01426"/>
    <w:rsid w:val="00F015DB"/>
    <w:rsid w:val="00F0307F"/>
    <w:rsid w:val="00F1037D"/>
    <w:rsid w:val="00F11790"/>
    <w:rsid w:val="00F11D5E"/>
    <w:rsid w:val="00F125B5"/>
    <w:rsid w:val="00F131CC"/>
    <w:rsid w:val="00F14966"/>
    <w:rsid w:val="00F151A3"/>
    <w:rsid w:val="00F1600D"/>
    <w:rsid w:val="00F1641F"/>
    <w:rsid w:val="00F17518"/>
    <w:rsid w:val="00F17C3A"/>
    <w:rsid w:val="00F23CBE"/>
    <w:rsid w:val="00F2536B"/>
    <w:rsid w:val="00F26E81"/>
    <w:rsid w:val="00F273A9"/>
    <w:rsid w:val="00F313CE"/>
    <w:rsid w:val="00F33308"/>
    <w:rsid w:val="00F338F1"/>
    <w:rsid w:val="00F33AA9"/>
    <w:rsid w:val="00F33AFF"/>
    <w:rsid w:val="00F35D51"/>
    <w:rsid w:val="00F3621A"/>
    <w:rsid w:val="00F364A6"/>
    <w:rsid w:val="00F37798"/>
    <w:rsid w:val="00F3799A"/>
    <w:rsid w:val="00F379B6"/>
    <w:rsid w:val="00F42544"/>
    <w:rsid w:val="00F4273E"/>
    <w:rsid w:val="00F44C95"/>
    <w:rsid w:val="00F45729"/>
    <w:rsid w:val="00F45BD7"/>
    <w:rsid w:val="00F45DD8"/>
    <w:rsid w:val="00F46010"/>
    <w:rsid w:val="00F46105"/>
    <w:rsid w:val="00F46403"/>
    <w:rsid w:val="00F4678F"/>
    <w:rsid w:val="00F46C9D"/>
    <w:rsid w:val="00F47966"/>
    <w:rsid w:val="00F47BF7"/>
    <w:rsid w:val="00F500C5"/>
    <w:rsid w:val="00F514A7"/>
    <w:rsid w:val="00F5409C"/>
    <w:rsid w:val="00F54773"/>
    <w:rsid w:val="00F54AD2"/>
    <w:rsid w:val="00F555BE"/>
    <w:rsid w:val="00F55D2D"/>
    <w:rsid w:val="00F61A11"/>
    <w:rsid w:val="00F61DFA"/>
    <w:rsid w:val="00F61F17"/>
    <w:rsid w:val="00F62BCA"/>
    <w:rsid w:val="00F64AC7"/>
    <w:rsid w:val="00F64E98"/>
    <w:rsid w:val="00F651CB"/>
    <w:rsid w:val="00F65663"/>
    <w:rsid w:val="00F70CB7"/>
    <w:rsid w:val="00F71ADA"/>
    <w:rsid w:val="00F72F6B"/>
    <w:rsid w:val="00F735A3"/>
    <w:rsid w:val="00F740E4"/>
    <w:rsid w:val="00F7411E"/>
    <w:rsid w:val="00F753F5"/>
    <w:rsid w:val="00F75D81"/>
    <w:rsid w:val="00F760A2"/>
    <w:rsid w:val="00F76BA4"/>
    <w:rsid w:val="00F770D1"/>
    <w:rsid w:val="00F80745"/>
    <w:rsid w:val="00F81328"/>
    <w:rsid w:val="00F81B9A"/>
    <w:rsid w:val="00F8223A"/>
    <w:rsid w:val="00F8327D"/>
    <w:rsid w:val="00F836E9"/>
    <w:rsid w:val="00F83725"/>
    <w:rsid w:val="00F842CE"/>
    <w:rsid w:val="00F84433"/>
    <w:rsid w:val="00F84548"/>
    <w:rsid w:val="00F845CE"/>
    <w:rsid w:val="00F85439"/>
    <w:rsid w:val="00F85D8A"/>
    <w:rsid w:val="00F86184"/>
    <w:rsid w:val="00F86BBD"/>
    <w:rsid w:val="00F872F5"/>
    <w:rsid w:val="00F877AE"/>
    <w:rsid w:val="00F879B9"/>
    <w:rsid w:val="00F90C3A"/>
    <w:rsid w:val="00F925D5"/>
    <w:rsid w:val="00F932E6"/>
    <w:rsid w:val="00F938F6"/>
    <w:rsid w:val="00F93914"/>
    <w:rsid w:val="00F9397D"/>
    <w:rsid w:val="00F93C7C"/>
    <w:rsid w:val="00F93DE1"/>
    <w:rsid w:val="00F94118"/>
    <w:rsid w:val="00F9436A"/>
    <w:rsid w:val="00F9476A"/>
    <w:rsid w:val="00F95BC6"/>
    <w:rsid w:val="00F95E7D"/>
    <w:rsid w:val="00F9678E"/>
    <w:rsid w:val="00FA0692"/>
    <w:rsid w:val="00FA0C05"/>
    <w:rsid w:val="00FA0E06"/>
    <w:rsid w:val="00FA2753"/>
    <w:rsid w:val="00FA6690"/>
    <w:rsid w:val="00FA6F11"/>
    <w:rsid w:val="00FB1749"/>
    <w:rsid w:val="00FB1C78"/>
    <w:rsid w:val="00FB2487"/>
    <w:rsid w:val="00FB2507"/>
    <w:rsid w:val="00FB27CD"/>
    <w:rsid w:val="00FB3765"/>
    <w:rsid w:val="00FB37D1"/>
    <w:rsid w:val="00FB4A3A"/>
    <w:rsid w:val="00FB4E63"/>
    <w:rsid w:val="00FB5BDC"/>
    <w:rsid w:val="00FB7313"/>
    <w:rsid w:val="00FB79FF"/>
    <w:rsid w:val="00FC1413"/>
    <w:rsid w:val="00FC1730"/>
    <w:rsid w:val="00FC1EA3"/>
    <w:rsid w:val="00FC231D"/>
    <w:rsid w:val="00FC2CFE"/>
    <w:rsid w:val="00FC3586"/>
    <w:rsid w:val="00FC3FFD"/>
    <w:rsid w:val="00FC4F58"/>
    <w:rsid w:val="00FC68A0"/>
    <w:rsid w:val="00FD01F7"/>
    <w:rsid w:val="00FD0BAE"/>
    <w:rsid w:val="00FD1E7B"/>
    <w:rsid w:val="00FD348A"/>
    <w:rsid w:val="00FD5AC0"/>
    <w:rsid w:val="00FD62AA"/>
    <w:rsid w:val="00FD7D0F"/>
    <w:rsid w:val="00FE0016"/>
    <w:rsid w:val="00FE0284"/>
    <w:rsid w:val="00FE28A1"/>
    <w:rsid w:val="00FE2EC8"/>
    <w:rsid w:val="00FE372A"/>
    <w:rsid w:val="00FE4103"/>
    <w:rsid w:val="00FE4862"/>
    <w:rsid w:val="00FE4C32"/>
    <w:rsid w:val="00FE4F2F"/>
    <w:rsid w:val="00FE680C"/>
    <w:rsid w:val="00FE72F2"/>
    <w:rsid w:val="00FF5390"/>
    <w:rsid w:val="00FF5A2C"/>
    <w:rsid w:val="00FF5DFD"/>
    <w:rsid w:val="00FF6061"/>
    <w:rsid w:val="00FF67BA"/>
    <w:rsid w:val="00FF77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DA"/>
    <w:rPr>
      <w:sz w:val="24"/>
      <w:szCs w:val="24"/>
      <w:lang w:eastAsia="en-US"/>
    </w:rPr>
  </w:style>
  <w:style w:type="paragraph" w:styleId="Naslov1">
    <w:name w:val="heading 1"/>
    <w:basedOn w:val="Normal"/>
    <w:next w:val="Normal"/>
    <w:qFormat/>
    <w:rsid w:val="00F71ADA"/>
    <w:pPr>
      <w:keepNext/>
      <w:outlineLvl w:val="0"/>
    </w:pPr>
    <w:rPr>
      <w:sz w:val="28"/>
    </w:rPr>
  </w:style>
  <w:style w:type="paragraph" w:styleId="Naslov2">
    <w:name w:val="heading 2"/>
    <w:basedOn w:val="Normal"/>
    <w:next w:val="Normal"/>
    <w:qFormat/>
    <w:rsid w:val="00F71ADA"/>
    <w:pPr>
      <w:keepNext/>
      <w:ind w:right="1216"/>
      <w:jc w:val="center"/>
      <w:outlineLvl w:val="1"/>
    </w:pPr>
    <w:rPr>
      <w:rFonts w:ascii="Arial" w:hAnsi="Arial" w:cs="Arial"/>
      <w:i/>
      <w:iCs/>
      <w:sz w:val="20"/>
      <w:szCs w:val="20"/>
    </w:rPr>
  </w:style>
  <w:style w:type="paragraph" w:styleId="Naslov3">
    <w:name w:val="heading 3"/>
    <w:basedOn w:val="Normal"/>
    <w:next w:val="Normal"/>
    <w:qFormat/>
    <w:rsid w:val="00F71ADA"/>
    <w:pPr>
      <w:keepNext/>
      <w:jc w:val="center"/>
      <w:outlineLvl w:val="2"/>
    </w:pPr>
    <w:rPr>
      <w:rFonts w:ascii="Arial" w:hAnsi="Arial" w:cs="Arial"/>
      <w:sz w:val="20"/>
      <w:szCs w:val="20"/>
    </w:rPr>
  </w:style>
  <w:style w:type="paragraph" w:styleId="Naslov4">
    <w:name w:val="heading 4"/>
    <w:basedOn w:val="Normal"/>
    <w:next w:val="Normal"/>
    <w:qFormat/>
    <w:rsid w:val="00F71ADA"/>
    <w:pPr>
      <w:keepNext/>
      <w:outlineLvl w:val="3"/>
    </w:pPr>
    <w:rPr>
      <w:rFonts w:ascii="Arial" w:hAnsi="Arial" w:cs="Arial"/>
      <w:i/>
      <w:iCs/>
      <w:sz w:val="20"/>
      <w:szCs w:val="20"/>
    </w:rPr>
  </w:style>
  <w:style w:type="paragraph" w:styleId="Naslov5">
    <w:name w:val="heading 5"/>
    <w:basedOn w:val="Normal"/>
    <w:next w:val="Normal"/>
    <w:qFormat/>
    <w:rsid w:val="00F71ADA"/>
    <w:pPr>
      <w:keepNext/>
      <w:ind w:left="1440" w:firstLine="720"/>
      <w:outlineLvl w:val="4"/>
    </w:pPr>
    <w:rPr>
      <w:sz w:val="48"/>
    </w:rPr>
  </w:style>
  <w:style w:type="paragraph" w:styleId="Naslov6">
    <w:name w:val="heading 6"/>
    <w:basedOn w:val="Normal"/>
    <w:next w:val="Normal"/>
    <w:qFormat/>
    <w:rsid w:val="00F71ADA"/>
    <w:pPr>
      <w:keepNext/>
      <w:ind w:left="360"/>
      <w:jc w:val="both"/>
      <w:outlineLvl w:val="5"/>
    </w:pPr>
    <w:rPr>
      <w:b/>
      <w:bCs/>
      <w:sz w:val="28"/>
    </w:rPr>
  </w:style>
  <w:style w:type="paragraph" w:styleId="Naslov7">
    <w:name w:val="heading 7"/>
    <w:basedOn w:val="Normal"/>
    <w:next w:val="Normal"/>
    <w:qFormat/>
    <w:rsid w:val="00F71ADA"/>
    <w:pPr>
      <w:keepNext/>
      <w:jc w:val="both"/>
      <w:outlineLvl w:val="6"/>
    </w:pPr>
    <w:rPr>
      <w:b/>
      <w:bCs/>
    </w:rPr>
  </w:style>
  <w:style w:type="paragraph" w:styleId="Naslov8">
    <w:name w:val="heading 8"/>
    <w:basedOn w:val="Normal"/>
    <w:next w:val="Normal"/>
    <w:qFormat/>
    <w:rsid w:val="00F71ADA"/>
    <w:pPr>
      <w:keepNext/>
      <w:ind w:firstLine="360"/>
      <w:jc w:val="both"/>
      <w:outlineLvl w:val="7"/>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F71ADA"/>
    <w:pPr>
      <w:ind w:left="360" w:firstLine="360"/>
      <w:jc w:val="both"/>
    </w:pPr>
  </w:style>
  <w:style w:type="paragraph" w:customStyle="1" w:styleId="xl24">
    <w:name w:val="xl24"/>
    <w:basedOn w:val="Normal"/>
    <w:rsid w:val="00F71AD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5">
    <w:name w:val="xl25"/>
    <w:basedOn w:val="Normal"/>
    <w:rsid w:val="00F71ADA"/>
    <w:pPr>
      <w:pBdr>
        <w:top w:val="single" w:sz="4" w:space="0" w:color="auto"/>
        <w:left w:val="single" w:sz="4" w:space="0" w:color="auto"/>
        <w:bottom w:val="single" w:sz="4" w:space="0" w:color="auto"/>
      </w:pBdr>
      <w:spacing w:before="100" w:beforeAutospacing="1" w:after="100" w:afterAutospacing="1"/>
    </w:pPr>
  </w:style>
  <w:style w:type="paragraph" w:customStyle="1" w:styleId="xl26">
    <w:name w:val="xl26"/>
    <w:basedOn w:val="Normal"/>
    <w:rsid w:val="00F71AD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7">
    <w:name w:val="xl27"/>
    <w:basedOn w:val="Normal"/>
    <w:rsid w:val="00F71ADA"/>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rsid w:val="00F71ADA"/>
    <w:pPr>
      <w:pBdr>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F71ADA"/>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Normal"/>
    <w:rsid w:val="00F71ADA"/>
    <w:pPr>
      <w:spacing w:before="100" w:beforeAutospacing="1" w:after="100" w:afterAutospacing="1"/>
    </w:pPr>
    <w:rPr>
      <w:rFonts w:ascii="Arial" w:hAnsi="Arial" w:cs="Arial"/>
      <w:i/>
      <w:iCs/>
    </w:rPr>
  </w:style>
  <w:style w:type="paragraph" w:customStyle="1" w:styleId="xl31">
    <w:name w:val="xl31"/>
    <w:basedOn w:val="Normal"/>
    <w:rsid w:val="00F71ADA"/>
    <w:pPr>
      <w:pBdr>
        <w:left w:val="single" w:sz="4" w:space="0" w:color="auto"/>
        <w:bottom w:val="single" w:sz="4" w:space="0" w:color="auto"/>
        <w:right w:val="single" w:sz="8" w:space="0" w:color="auto"/>
      </w:pBdr>
      <w:spacing w:before="100" w:beforeAutospacing="1" w:after="100" w:afterAutospacing="1"/>
    </w:pPr>
  </w:style>
  <w:style w:type="paragraph" w:customStyle="1" w:styleId="xl32">
    <w:name w:val="xl32"/>
    <w:basedOn w:val="Normal"/>
    <w:rsid w:val="00F71ADA"/>
    <w:pPr>
      <w:pBdr>
        <w:top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rsid w:val="00F71AD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F71ADA"/>
    <w:pPr>
      <w:pBdr>
        <w:top w:val="single" w:sz="4" w:space="0" w:color="auto"/>
        <w:left w:val="single" w:sz="4" w:space="0" w:color="auto"/>
      </w:pBdr>
      <w:spacing w:before="100" w:beforeAutospacing="1" w:after="100" w:afterAutospacing="1"/>
    </w:pPr>
  </w:style>
  <w:style w:type="paragraph" w:customStyle="1" w:styleId="xl35">
    <w:name w:val="xl35"/>
    <w:basedOn w:val="Normal"/>
    <w:rsid w:val="00F71ADA"/>
    <w:pPr>
      <w:pBdr>
        <w:top w:val="single" w:sz="4" w:space="0" w:color="auto"/>
        <w:right w:val="single" w:sz="4" w:space="0" w:color="auto"/>
      </w:pBdr>
      <w:spacing w:before="100" w:beforeAutospacing="1" w:after="100" w:afterAutospacing="1"/>
    </w:pPr>
  </w:style>
  <w:style w:type="paragraph" w:customStyle="1" w:styleId="xl36">
    <w:name w:val="xl36"/>
    <w:basedOn w:val="Normal"/>
    <w:rsid w:val="00F71ADA"/>
    <w:pPr>
      <w:pBdr>
        <w:right w:val="single" w:sz="4" w:space="0" w:color="auto"/>
      </w:pBdr>
      <w:spacing w:before="100" w:beforeAutospacing="1" w:after="100" w:afterAutospacing="1"/>
    </w:pPr>
  </w:style>
  <w:style w:type="paragraph" w:customStyle="1" w:styleId="xl41">
    <w:name w:val="xl41"/>
    <w:basedOn w:val="Normal"/>
    <w:rsid w:val="00F71A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i/>
      <w:iCs/>
    </w:rPr>
  </w:style>
  <w:style w:type="paragraph" w:customStyle="1" w:styleId="xl43">
    <w:name w:val="xl43"/>
    <w:basedOn w:val="Normal"/>
    <w:rsid w:val="00F71ADA"/>
    <w:pPr>
      <w:pBdr>
        <w:top w:val="single" w:sz="4" w:space="0" w:color="auto"/>
        <w:left w:val="single" w:sz="8" w:space="0" w:color="auto"/>
        <w:bottom w:val="single" w:sz="8" w:space="0" w:color="auto"/>
      </w:pBdr>
      <w:spacing w:before="100" w:beforeAutospacing="1" w:after="100" w:afterAutospacing="1"/>
    </w:pPr>
    <w:rPr>
      <w:rFonts w:ascii="Arial" w:hAnsi="Arial" w:cs="Arial"/>
      <w:i/>
      <w:iCs/>
    </w:rPr>
  </w:style>
  <w:style w:type="paragraph" w:customStyle="1" w:styleId="xl44">
    <w:name w:val="xl44"/>
    <w:basedOn w:val="Normal"/>
    <w:rsid w:val="00F71A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rPr>
  </w:style>
  <w:style w:type="paragraph" w:customStyle="1" w:styleId="xl45">
    <w:name w:val="xl45"/>
    <w:basedOn w:val="Normal"/>
    <w:rsid w:val="00F71A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i/>
      <w:iCs/>
    </w:rPr>
  </w:style>
  <w:style w:type="paragraph" w:customStyle="1" w:styleId="xl46">
    <w:name w:val="xl46"/>
    <w:basedOn w:val="Normal"/>
    <w:rsid w:val="00F71A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i/>
      <w:iCs/>
    </w:rPr>
  </w:style>
  <w:style w:type="paragraph" w:customStyle="1" w:styleId="xl47">
    <w:name w:val="xl47"/>
    <w:basedOn w:val="Normal"/>
    <w:rsid w:val="00F71A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i/>
      <w:iCs/>
    </w:rPr>
  </w:style>
  <w:style w:type="paragraph" w:customStyle="1" w:styleId="xl48">
    <w:name w:val="xl48"/>
    <w:basedOn w:val="Normal"/>
    <w:rsid w:val="00F71AD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9">
    <w:name w:val="xl49"/>
    <w:basedOn w:val="Normal"/>
    <w:rsid w:val="00F71ADA"/>
    <w:pPr>
      <w:pBdr>
        <w:top w:val="single" w:sz="4" w:space="0" w:color="auto"/>
        <w:left w:val="single" w:sz="4" w:space="0" w:color="auto"/>
        <w:bottom w:val="single" w:sz="8" w:space="0" w:color="auto"/>
      </w:pBdr>
      <w:spacing w:before="100" w:beforeAutospacing="1" w:after="100" w:afterAutospacing="1"/>
    </w:pPr>
  </w:style>
  <w:style w:type="paragraph" w:customStyle="1" w:styleId="xl50">
    <w:name w:val="xl50"/>
    <w:basedOn w:val="Normal"/>
    <w:rsid w:val="00F71ADA"/>
    <w:pPr>
      <w:pBdr>
        <w:top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al"/>
    <w:rsid w:val="00F71ADA"/>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al"/>
    <w:rsid w:val="00F71AD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3">
    <w:name w:val="xl53"/>
    <w:basedOn w:val="Normal"/>
    <w:rsid w:val="00F71ADA"/>
    <w:pPr>
      <w:pBdr>
        <w:top w:val="single" w:sz="4" w:space="0" w:color="auto"/>
        <w:left w:val="single" w:sz="8" w:space="0" w:color="auto"/>
        <w:right w:val="single" w:sz="4" w:space="0" w:color="auto"/>
      </w:pBdr>
      <w:spacing w:before="100" w:beforeAutospacing="1" w:after="100" w:afterAutospacing="1"/>
    </w:pPr>
  </w:style>
  <w:style w:type="paragraph" w:customStyle="1" w:styleId="xl54">
    <w:name w:val="xl54"/>
    <w:basedOn w:val="Normal"/>
    <w:rsid w:val="00F71ADA"/>
    <w:pPr>
      <w:pBdr>
        <w:top w:val="single" w:sz="4" w:space="0" w:color="auto"/>
        <w:left w:val="single" w:sz="4" w:space="0" w:color="auto"/>
        <w:right w:val="single" w:sz="4" w:space="0" w:color="auto"/>
      </w:pBdr>
      <w:spacing w:before="100" w:beforeAutospacing="1" w:after="100" w:afterAutospacing="1"/>
    </w:pPr>
  </w:style>
  <w:style w:type="paragraph" w:customStyle="1" w:styleId="xl55">
    <w:name w:val="xl55"/>
    <w:basedOn w:val="Normal"/>
    <w:rsid w:val="00F71ADA"/>
    <w:pPr>
      <w:pBdr>
        <w:top w:val="single" w:sz="4" w:space="0" w:color="auto"/>
        <w:left w:val="single" w:sz="4" w:space="0" w:color="auto"/>
        <w:right w:val="single" w:sz="8" w:space="0" w:color="auto"/>
      </w:pBdr>
      <w:spacing w:before="100" w:beforeAutospacing="1" w:after="100" w:afterAutospacing="1"/>
    </w:pPr>
  </w:style>
  <w:style w:type="paragraph" w:customStyle="1" w:styleId="xl56">
    <w:name w:val="xl56"/>
    <w:basedOn w:val="Normal"/>
    <w:rsid w:val="00F71ADA"/>
    <w:pPr>
      <w:pBdr>
        <w:left w:val="single" w:sz="8" w:space="0" w:color="auto"/>
        <w:bottom w:val="single" w:sz="4" w:space="0" w:color="auto"/>
        <w:right w:val="single" w:sz="4" w:space="0" w:color="auto"/>
      </w:pBdr>
      <w:spacing w:before="100" w:beforeAutospacing="1" w:after="100" w:afterAutospacing="1"/>
    </w:pPr>
  </w:style>
  <w:style w:type="paragraph" w:customStyle="1" w:styleId="xl57">
    <w:name w:val="xl57"/>
    <w:basedOn w:val="Normal"/>
    <w:rsid w:val="00F71ADA"/>
    <w:pPr>
      <w:pBdr>
        <w:left w:val="single" w:sz="4" w:space="0" w:color="auto"/>
        <w:bottom w:val="single" w:sz="4" w:space="0" w:color="auto"/>
      </w:pBdr>
      <w:spacing w:before="100" w:beforeAutospacing="1" w:after="100" w:afterAutospacing="1"/>
    </w:pPr>
  </w:style>
  <w:style w:type="paragraph" w:customStyle="1" w:styleId="xl58">
    <w:name w:val="xl58"/>
    <w:basedOn w:val="Normal"/>
    <w:rsid w:val="00F71ADA"/>
    <w:pPr>
      <w:pBdr>
        <w:bottom w:val="single" w:sz="4" w:space="0" w:color="auto"/>
        <w:right w:val="single" w:sz="4" w:space="0" w:color="auto"/>
      </w:pBdr>
      <w:spacing w:before="100" w:beforeAutospacing="1" w:after="100" w:afterAutospacing="1"/>
    </w:pPr>
  </w:style>
  <w:style w:type="paragraph" w:customStyle="1" w:styleId="xl59">
    <w:name w:val="xl59"/>
    <w:basedOn w:val="Normal"/>
    <w:rsid w:val="00F71ADA"/>
    <w:pPr>
      <w:pBdr>
        <w:left w:val="single" w:sz="4" w:space="0" w:color="auto"/>
        <w:bottom w:val="single" w:sz="4" w:space="0" w:color="auto"/>
        <w:right w:val="single" w:sz="4" w:space="0" w:color="auto"/>
      </w:pBdr>
      <w:spacing w:before="100" w:beforeAutospacing="1" w:after="100" w:afterAutospacing="1"/>
    </w:pPr>
  </w:style>
  <w:style w:type="paragraph" w:customStyle="1" w:styleId="xl60">
    <w:name w:val="xl60"/>
    <w:basedOn w:val="Normal"/>
    <w:rsid w:val="00F71ADA"/>
    <w:pPr>
      <w:pBdr>
        <w:left w:val="single" w:sz="4" w:space="0" w:color="auto"/>
        <w:bottom w:val="single" w:sz="4" w:space="0" w:color="auto"/>
        <w:right w:val="single" w:sz="8" w:space="0" w:color="auto"/>
      </w:pBdr>
      <w:spacing w:before="100" w:beforeAutospacing="1" w:after="100" w:afterAutospacing="1"/>
    </w:pPr>
  </w:style>
  <w:style w:type="paragraph" w:customStyle="1" w:styleId="xl61">
    <w:name w:val="xl61"/>
    <w:basedOn w:val="Normal"/>
    <w:rsid w:val="00F71ADA"/>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2">
    <w:name w:val="xl62"/>
    <w:basedOn w:val="Normal"/>
    <w:rsid w:val="00F71ADA"/>
    <w:pPr>
      <w:pBdr>
        <w:top w:val="single" w:sz="8" w:space="0" w:color="auto"/>
        <w:left w:val="single" w:sz="4" w:space="0" w:color="auto"/>
        <w:bottom w:val="single" w:sz="8" w:space="0" w:color="auto"/>
      </w:pBdr>
      <w:spacing w:before="100" w:beforeAutospacing="1" w:after="100" w:afterAutospacing="1"/>
    </w:pPr>
    <w:rPr>
      <w:rFonts w:ascii="Arial" w:hAnsi="Arial" w:cs="Arial"/>
      <w:b/>
      <w:bCs/>
      <w:sz w:val="22"/>
      <w:szCs w:val="22"/>
    </w:rPr>
  </w:style>
  <w:style w:type="paragraph" w:customStyle="1" w:styleId="xl63">
    <w:name w:val="xl63"/>
    <w:basedOn w:val="Normal"/>
    <w:rsid w:val="00F71ADA"/>
    <w:pPr>
      <w:pBdr>
        <w:top w:val="single" w:sz="8" w:space="0" w:color="auto"/>
        <w:bottom w:val="single" w:sz="8" w:space="0" w:color="auto"/>
        <w:right w:val="single" w:sz="4" w:space="0" w:color="auto"/>
      </w:pBdr>
      <w:spacing w:before="100" w:beforeAutospacing="1" w:after="100" w:afterAutospacing="1"/>
    </w:pPr>
  </w:style>
  <w:style w:type="paragraph" w:customStyle="1" w:styleId="xl64">
    <w:name w:val="xl64"/>
    <w:basedOn w:val="Normal"/>
    <w:rsid w:val="00F71AD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5">
    <w:name w:val="xl65"/>
    <w:basedOn w:val="Normal"/>
    <w:rsid w:val="00F71ADA"/>
    <w:pPr>
      <w:pBdr>
        <w:top w:val="single" w:sz="4" w:space="0" w:color="auto"/>
        <w:left w:val="single" w:sz="4" w:space="0" w:color="auto"/>
        <w:right w:val="single" w:sz="4" w:space="0" w:color="auto"/>
      </w:pBdr>
      <w:spacing w:before="100" w:beforeAutospacing="1" w:after="100" w:afterAutospacing="1"/>
    </w:pPr>
  </w:style>
  <w:style w:type="paragraph" w:customStyle="1" w:styleId="xl66">
    <w:name w:val="xl66"/>
    <w:basedOn w:val="Normal"/>
    <w:rsid w:val="00F71ADA"/>
    <w:pPr>
      <w:pBdr>
        <w:top w:val="single" w:sz="4" w:space="0" w:color="auto"/>
        <w:left w:val="single" w:sz="4" w:space="0" w:color="auto"/>
        <w:right w:val="single" w:sz="8" w:space="0" w:color="auto"/>
      </w:pBdr>
      <w:spacing w:before="100" w:beforeAutospacing="1" w:after="100" w:afterAutospacing="1"/>
    </w:pPr>
  </w:style>
  <w:style w:type="paragraph" w:customStyle="1" w:styleId="xl67">
    <w:name w:val="xl67"/>
    <w:basedOn w:val="Normal"/>
    <w:rsid w:val="00F71ADA"/>
    <w:pPr>
      <w:pBdr>
        <w:left w:val="single" w:sz="4" w:space="0" w:color="auto"/>
      </w:pBdr>
      <w:spacing w:before="100" w:beforeAutospacing="1" w:after="100" w:afterAutospacing="1"/>
    </w:pPr>
    <w:rPr>
      <w:rFonts w:ascii="Arial" w:hAnsi="Arial" w:cs="Arial"/>
      <w:sz w:val="22"/>
      <w:szCs w:val="22"/>
    </w:rPr>
  </w:style>
  <w:style w:type="paragraph" w:customStyle="1" w:styleId="xl68">
    <w:name w:val="xl68"/>
    <w:basedOn w:val="Normal"/>
    <w:rsid w:val="00F71AD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9">
    <w:name w:val="xl69"/>
    <w:basedOn w:val="Normal"/>
    <w:rsid w:val="00F71ADA"/>
    <w:pPr>
      <w:pBdr>
        <w:top w:val="single" w:sz="8" w:space="0" w:color="auto"/>
        <w:left w:val="single" w:sz="8" w:space="0" w:color="auto"/>
        <w:right w:val="single" w:sz="4" w:space="0" w:color="auto"/>
      </w:pBdr>
      <w:spacing w:before="100" w:beforeAutospacing="1" w:after="100" w:afterAutospacing="1"/>
      <w:jc w:val="center"/>
      <w:textAlignment w:val="top"/>
    </w:pPr>
  </w:style>
  <w:style w:type="paragraph" w:customStyle="1" w:styleId="xl70">
    <w:name w:val="xl70"/>
    <w:basedOn w:val="Normal"/>
    <w:rsid w:val="00F71ADA"/>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71">
    <w:name w:val="xl71"/>
    <w:basedOn w:val="Normal"/>
    <w:rsid w:val="00F71ADA"/>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72">
    <w:name w:val="xl72"/>
    <w:basedOn w:val="Normal"/>
    <w:rsid w:val="00F71ADA"/>
    <w:pPr>
      <w:pBdr>
        <w:top w:val="single" w:sz="8" w:space="0" w:color="auto"/>
        <w:bottom w:val="single" w:sz="8" w:space="0" w:color="auto"/>
      </w:pBdr>
      <w:spacing w:before="100" w:beforeAutospacing="1" w:after="100" w:afterAutospacing="1"/>
    </w:pPr>
    <w:rPr>
      <w:rFonts w:ascii="Arial" w:hAnsi="Arial" w:cs="Arial"/>
      <w:b/>
      <w:bCs/>
      <w:sz w:val="22"/>
      <w:szCs w:val="22"/>
    </w:rPr>
  </w:style>
  <w:style w:type="paragraph" w:customStyle="1" w:styleId="xl73">
    <w:name w:val="xl73"/>
    <w:basedOn w:val="Normal"/>
    <w:rsid w:val="00F71ADA"/>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74">
    <w:name w:val="xl74"/>
    <w:basedOn w:val="Normal"/>
    <w:rsid w:val="00F71AD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5">
    <w:name w:val="xl75"/>
    <w:basedOn w:val="Normal"/>
    <w:rsid w:val="00F71ADA"/>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76">
    <w:name w:val="xl76"/>
    <w:basedOn w:val="Normal"/>
    <w:rsid w:val="00F71ADA"/>
    <w:pPr>
      <w:pBdr>
        <w:top w:val="single" w:sz="8" w:space="0" w:color="auto"/>
        <w:left w:val="single" w:sz="8" w:space="0" w:color="auto"/>
        <w:bottom w:val="double" w:sz="6" w:space="0" w:color="auto"/>
        <w:right w:val="single" w:sz="4" w:space="0" w:color="auto"/>
      </w:pBdr>
      <w:spacing w:before="100" w:beforeAutospacing="1" w:after="100" w:afterAutospacing="1"/>
      <w:jc w:val="center"/>
    </w:pPr>
  </w:style>
  <w:style w:type="paragraph" w:customStyle="1" w:styleId="xl77">
    <w:name w:val="xl77"/>
    <w:basedOn w:val="Normal"/>
    <w:rsid w:val="00F71ADA"/>
    <w:pPr>
      <w:pBdr>
        <w:top w:val="single" w:sz="8"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78">
    <w:name w:val="xl78"/>
    <w:basedOn w:val="Normal"/>
    <w:rsid w:val="00F71ADA"/>
    <w:pPr>
      <w:pBdr>
        <w:top w:val="single" w:sz="8"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79">
    <w:name w:val="xl79"/>
    <w:basedOn w:val="Normal"/>
    <w:rsid w:val="00F71ADA"/>
    <w:pPr>
      <w:pBdr>
        <w:top w:val="single" w:sz="4" w:space="0" w:color="auto"/>
        <w:left w:val="single" w:sz="8" w:space="0" w:color="auto"/>
        <w:bottom w:val="double" w:sz="6" w:space="0" w:color="auto"/>
        <w:right w:val="single" w:sz="4" w:space="0" w:color="auto"/>
      </w:pBdr>
      <w:spacing w:before="100" w:beforeAutospacing="1" w:after="100" w:afterAutospacing="1"/>
    </w:pPr>
  </w:style>
  <w:style w:type="paragraph" w:customStyle="1" w:styleId="xl80">
    <w:name w:val="xl80"/>
    <w:basedOn w:val="Normal"/>
    <w:rsid w:val="00F71ADA"/>
    <w:pPr>
      <w:pBdr>
        <w:left w:val="single" w:sz="4" w:space="0" w:color="auto"/>
        <w:bottom w:val="single" w:sz="8" w:space="0" w:color="auto"/>
        <w:right w:val="single" w:sz="4" w:space="0" w:color="auto"/>
      </w:pBdr>
      <w:spacing w:before="100" w:beforeAutospacing="1" w:after="100" w:afterAutospacing="1"/>
    </w:pPr>
  </w:style>
  <w:style w:type="paragraph" w:customStyle="1" w:styleId="xl81">
    <w:name w:val="xl81"/>
    <w:basedOn w:val="Normal"/>
    <w:rsid w:val="00F71ADA"/>
    <w:pPr>
      <w:spacing w:before="100" w:beforeAutospacing="1" w:after="100" w:afterAutospacing="1"/>
    </w:pPr>
    <w:rPr>
      <w:rFonts w:ascii="Arial" w:hAnsi="Arial" w:cs="Arial"/>
      <w:i/>
      <w:iCs/>
    </w:rPr>
  </w:style>
  <w:style w:type="paragraph" w:customStyle="1" w:styleId="xl82">
    <w:name w:val="xl82"/>
    <w:basedOn w:val="Normal"/>
    <w:rsid w:val="00F71ADA"/>
    <w:pPr>
      <w:pBdr>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rsid w:val="00F71ADA"/>
    <w:pPr>
      <w:pBdr>
        <w:top w:val="single" w:sz="4" w:space="0" w:color="auto"/>
        <w:left w:val="single" w:sz="4" w:space="0" w:color="auto"/>
        <w:bottom w:val="double" w:sz="6" w:space="0" w:color="auto"/>
        <w:right w:val="single" w:sz="8" w:space="0" w:color="auto"/>
      </w:pBdr>
      <w:spacing w:before="100" w:beforeAutospacing="1" w:after="100" w:afterAutospacing="1"/>
    </w:pPr>
  </w:style>
  <w:style w:type="paragraph" w:customStyle="1" w:styleId="xl84">
    <w:name w:val="xl84"/>
    <w:basedOn w:val="Normal"/>
    <w:rsid w:val="00F71ADA"/>
    <w:pPr>
      <w:pBdr>
        <w:left w:val="single" w:sz="4" w:space="0" w:color="auto"/>
        <w:bottom w:val="single" w:sz="8" w:space="0" w:color="auto"/>
        <w:right w:val="single" w:sz="8" w:space="0" w:color="auto"/>
      </w:pBdr>
      <w:spacing w:before="100" w:beforeAutospacing="1" w:after="100" w:afterAutospacing="1"/>
    </w:pPr>
  </w:style>
  <w:style w:type="paragraph" w:customStyle="1" w:styleId="xl85">
    <w:name w:val="xl85"/>
    <w:basedOn w:val="Normal"/>
    <w:rsid w:val="00F71ADA"/>
    <w:pPr>
      <w:pBdr>
        <w:top w:val="single" w:sz="8" w:space="0" w:color="auto"/>
        <w:left w:val="single" w:sz="8" w:space="0" w:color="auto"/>
        <w:right w:val="single" w:sz="8" w:space="0" w:color="auto"/>
      </w:pBdr>
      <w:spacing w:before="100" w:beforeAutospacing="1" w:after="100" w:afterAutospacing="1"/>
      <w:jc w:val="center"/>
    </w:pPr>
    <w:rPr>
      <w:rFonts w:ascii="Arial" w:hAnsi="Arial" w:cs="Arial"/>
      <w:i/>
      <w:iCs/>
    </w:rPr>
  </w:style>
  <w:style w:type="paragraph" w:customStyle="1" w:styleId="xl86">
    <w:name w:val="xl86"/>
    <w:basedOn w:val="Normal"/>
    <w:rsid w:val="00F71A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i/>
      <w:iCs/>
    </w:rPr>
  </w:style>
  <w:style w:type="paragraph" w:customStyle="1" w:styleId="xl87">
    <w:name w:val="xl87"/>
    <w:basedOn w:val="Normal"/>
    <w:rsid w:val="00F71ADA"/>
    <w:pPr>
      <w:spacing w:before="100" w:beforeAutospacing="1" w:after="100" w:afterAutospacing="1"/>
      <w:textAlignment w:val="top"/>
    </w:pPr>
  </w:style>
  <w:style w:type="paragraph" w:customStyle="1" w:styleId="xl88">
    <w:name w:val="xl88"/>
    <w:basedOn w:val="Normal"/>
    <w:rsid w:val="00F71ADA"/>
    <w:pPr>
      <w:pBdr>
        <w:top w:val="single" w:sz="8" w:space="0" w:color="auto"/>
        <w:lef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
    <w:rsid w:val="00F71ADA"/>
    <w:pPr>
      <w:pBdr>
        <w:top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F71ADA"/>
    <w:pPr>
      <w:pBdr>
        <w:top w:val="single" w:sz="4" w:space="0" w:color="auto"/>
        <w:bottom w:val="double" w:sz="6" w:space="0" w:color="auto"/>
      </w:pBdr>
      <w:shd w:val="clear" w:color="auto" w:fill="C0C0C0"/>
      <w:spacing w:before="100" w:beforeAutospacing="1" w:after="100" w:afterAutospacing="1"/>
      <w:jc w:val="center"/>
    </w:pPr>
    <w:rPr>
      <w:rFonts w:ascii="Arial" w:hAnsi="Arial" w:cs="Arial"/>
      <w:i/>
      <w:iCs/>
      <w:color w:val="000000"/>
    </w:rPr>
  </w:style>
  <w:style w:type="paragraph" w:styleId="Podnoje">
    <w:name w:val="footer"/>
    <w:basedOn w:val="Normal"/>
    <w:rsid w:val="00F71ADA"/>
    <w:pPr>
      <w:tabs>
        <w:tab w:val="center" w:pos="4153"/>
        <w:tab w:val="right" w:pos="8306"/>
      </w:tabs>
    </w:pPr>
  </w:style>
  <w:style w:type="character" w:styleId="Brojstranice">
    <w:name w:val="page number"/>
    <w:basedOn w:val="Zadanifontodlomka"/>
    <w:rsid w:val="00F71ADA"/>
  </w:style>
  <w:style w:type="paragraph" w:styleId="Tijeloteksta-uvlaka2">
    <w:name w:val="Body Text Indent 2"/>
    <w:basedOn w:val="Normal"/>
    <w:rsid w:val="00F71ADA"/>
    <w:pPr>
      <w:ind w:left="720"/>
      <w:jc w:val="both"/>
    </w:pPr>
    <w:rPr>
      <w:i/>
      <w:iCs/>
    </w:rPr>
  </w:style>
  <w:style w:type="paragraph" w:styleId="Tijeloteksta-uvlaka3">
    <w:name w:val="Body Text Indent 3"/>
    <w:basedOn w:val="Normal"/>
    <w:rsid w:val="00F71ADA"/>
    <w:pPr>
      <w:ind w:left="720"/>
      <w:jc w:val="both"/>
    </w:pPr>
  </w:style>
  <w:style w:type="paragraph" w:styleId="Tijeloteksta">
    <w:name w:val="Body Text"/>
    <w:basedOn w:val="Normal"/>
    <w:rsid w:val="00F71ADA"/>
    <w:pPr>
      <w:jc w:val="both"/>
    </w:pPr>
    <w:rPr>
      <w:i/>
      <w:iCs/>
    </w:rPr>
  </w:style>
  <w:style w:type="paragraph" w:styleId="Tekstbalonia">
    <w:name w:val="Balloon Text"/>
    <w:basedOn w:val="Normal"/>
    <w:semiHidden/>
    <w:rsid w:val="00980166"/>
    <w:rPr>
      <w:rFonts w:ascii="Tahoma" w:hAnsi="Tahoma" w:cs="Tahoma"/>
      <w:sz w:val="16"/>
      <w:szCs w:val="16"/>
    </w:rPr>
  </w:style>
  <w:style w:type="paragraph" w:styleId="Zaglavlje">
    <w:name w:val="header"/>
    <w:basedOn w:val="Normal"/>
    <w:rsid w:val="00763F79"/>
    <w:pPr>
      <w:tabs>
        <w:tab w:val="center" w:pos="4320"/>
        <w:tab w:val="right" w:pos="8640"/>
      </w:tabs>
    </w:pPr>
  </w:style>
  <w:style w:type="paragraph" w:customStyle="1" w:styleId="Obojanipopis-Isticanje11">
    <w:name w:val="Obojani popis - Isticanje 11"/>
    <w:basedOn w:val="Normal"/>
    <w:uiPriority w:val="34"/>
    <w:qFormat/>
    <w:rsid w:val="00FE4862"/>
    <w:pPr>
      <w:spacing w:after="200" w:line="276" w:lineRule="auto"/>
      <w:ind w:left="720"/>
      <w:contextualSpacing/>
    </w:pPr>
    <w:rPr>
      <w:rFonts w:ascii="Calibri" w:hAnsi="Calibri"/>
      <w:sz w:val="22"/>
      <w:szCs w:val="22"/>
      <w:lang w:eastAsia="hr-HR"/>
    </w:rPr>
  </w:style>
  <w:style w:type="paragraph" w:styleId="StandardWeb">
    <w:name w:val="Normal (Web)"/>
    <w:basedOn w:val="Normal"/>
    <w:uiPriority w:val="99"/>
    <w:unhideWhenUsed/>
    <w:rsid w:val="00FE4862"/>
    <w:pPr>
      <w:spacing w:before="100" w:beforeAutospacing="1" w:after="100" w:afterAutospacing="1"/>
    </w:pPr>
    <w:rPr>
      <w:lang w:eastAsia="hr-HR"/>
    </w:rPr>
  </w:style>
  <w:style w:type="paragraph" w:customStyle="1" w:styleId="Default">
    <w:name w:val="Default"/>
    <w:rsid w:val="007C04E6"/>
    <w:pPr>
      <w:autoSpaceDE w:val="0"/>
      <w:autoSpaceDN w:val="0"/>
      <w:adjustRightInd w:val="0"/>
    </w:pPr>
    <w:rPr>
      <w:color w:val="000000"/>
      <w:sz w:val="24"/>
      <w:szCs w:val="24"/>
    </w:rPr>
  </w:style>
  <w:style w:type="paragraph" w:styleId="Odlomakpopisa">
    <w:name w:val="List Paragraph"/>
    <w:basedOn w:val="Normal"/>
    <w:uiPriority w:val="34"/>
    <w:qFormat/>
    <w:rsid w:val="005A7EB5"/>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20787629">
      <w:bodyDiv w:val="1"/>
      <w:marLeft w:val="0"/>
      <w:marRight w:val="0"/>
      <w:marTop w:val="0"/>
      <w:marBottom w:val="0"/>
      <w:divBdr>
        <w:top w:val="none" w:sz="0" w:space="0" w:color="auto"/>
        <w:left w:val="none" w:sz="0" w:space="0" w:color="auto"/>
        <w:bottom w:val="none" w:sz="0" w:space="0" w:color="auto"/>
        <w:right w:val="none" w:sz="0" w:space="0" w:color="auto"/>
      </w:divBdr>
    </w:div>
    <w:div w:id="161359261">
      <w:bodyDiv w:val="1"/>
      <w:marLeft w:val="0"/>
      <w:marRight w:val="0"/>
      <w:marTop w:val="0"/>
      <w:marBottom w:val="0"/>
      <w:divBdr>
        <w:top w:val="none" w:sz="0" w:space="0" w:color="auto"/>
        <w:left w:val="none" w:sz="0" w:space="0" w:color="auto"/>
        <w:bottom w:val="none" w:sz="0" w:space="0" w:color="auto"/>
        <w:right w:val="none" w:sz="0" w:space="0" w:color="auto"/>
      </w:divBdr>
    </w:div>
    <w:div w:id="274017767">
      <w:bodyDiv w:val="1"/>
      <w:marLeft w:val="0"/>
      <w:marRight w:val="0"/>
      <w:marTop w:val="0"/>
      <w:marBottom w:val="0"/>
      <w:divBdr>
        <w:top w:val="none" w:sz="0" w:space="0" w:color="auto"/>
        <w:left w:val="none" w:sz="0" w:space="0" w:color="auto"/>
        <w:bottom w:val="none" w:sz="0" w:space="0" w:color="auto"/>
        <w:right w:val="none" w:sz="0" w:space="0" w:color="auto"/>
      </w:divBdr>
    </w:div>
    <w:div w:id="383992977">
      <w:bodyDiv w:val="1"/>
      <w:marLeft w:val="0"/>
      <w:marRight w:val="0"/>
      <w:marTop w:val="0"/>
      <w:marBottom w:val="0"/>
      <w:divBdr>
        <w:top w:val="none" w:sz="0" w:space="0" w:color="auto"/>
        <w:left w:val="none" w:sz="0" w:space="0" w:color="auto"/>
        <w:bottom w:val="none" w:sz="0" w:space="0" w:color="auto"/>
        <w:right w:val="none" w:sz="0" w:space="0" w:color="auto"/>
      </w:divBdr>
    </w:div>
    <w:div w:id="478376887">
      <w:bodyDiv w:val="1"/>
      <w:marLeft w:val="0"/>
      <w:marRight w:val="0"/>
      <w:marTop w:val="0"/>
      <w:marBottom w:val="0"/>
      <w:divBdr>
        <w:top w:val="none" w:sz="0" w:space="0" w:color="auto"/>
        <w:left w:val="none" w:sz="0" w:space="0" w:color="auto"/>
        <w:bottom w:val="none" w:sz="0" w:space="0" w:color="auto"/>
        <w:right w:val="none" w:sz="0" w:space="0" w:color="auto"/>
      </w:divBdr>
    </w:div>
    <w:div w:id="522129490">
      <w:bodyDiv w:val="1"/>
      <w:marLeft w:val="0"/>
      <w:marRight w:val="0"/>
      <w:marTop w:val="0"/>
      <w:marBottom w:val="0"/>
      <w:divBdr>
        <w:top w:val="none" w:sz="0" w:space="0" w:color="auto"/>
        <w:left w:val="none" w:sz="0" w:space="0" w:color="auto"/>
        <w:bottom w:val="none" w:sz="0" w:space="0" w:color="auto"/>
        <w:right w:val="none" w:sz="0" w:space="0" w:color="auto"/>
      </w:divBdr>
    </w:div>
    <w:div w:id="529798512">
      <w:bodyDiv w:val="1"/>
      <w:marLeft w:val="0"/>
      <w:marRight w:val="0"/>
      <w:marTop w:val="0"/>
      <w:marBottom w:val="0"/>
      <w:divBdr>
        <w:top w:val="none" w:sz="0" w:space="0" w:color="auto"/>
        <w:left w:val="none" w:sz="0" w:space="0" w:color="auto"/>
        <w:bottom w:val="none" w:sz="0" w:space="0" w:color="auto"/>
        <w:right w:val="none" w:sz="0" w:space="0" w:color="auto"/>
      </w:divBdr>
    </w:div>
    <w:div w:id="669606621">
      <w:bodyDiv w:val="1"/>
      <w:marLeft w:val="0"/>
      <w:marRight w:val="0"/>
      <w:marTop w:val="0"/>
      <w:marBottom w:val="0"/>
      <w:divBdr>
        <w:top w:val="none" w:sz="0" w:space="0" w:color="auto"/>
        <w:left w:val="none" w:sz="0" w:space="0" w:color="auto"/>
        <w:bottom w:val="none" w:sz="0" w:space="0" w:color="auto"/>
        <w:right w:val="none" w:sz="0" w:space="0" w:color="auto"/>
      </w:divBdr>
    </w:div>
    <w:div w:id="684287287">
      <w:bodyDiv w:val="1"/>
      <w:marLeft w:val="0"/>
      <w:marRight w:val="0"/>
      <w:marTop w:val="0"/>
      <w:marBottom w:val="0"/>
      <w:divBdr>
        <w:top w:val="none" w:sz="0" w:space="0" w:color="auto"/>
        <w:left w:val="none" w:sz="0" w:space="0" w:color="auto"/>
        <w:bottom w:val="none" w:sz="0" w:space="0" w:color="auto"/>
        <w:right w:val="none" w:sz="0" w:space="0" w:color="auto"/>
      </w:divBdr>
    </w:div>
    <w:div w:id="704794945">
      <w:bodyDiv w:val="1"/>
      <w:marLeft w:val="0"/>
      <w:marRight w:val="0"/>
      <w:marTop w:val="0"/>
      <w:marBottom w:val="0"/>
      <w:divBdr>
        <w:top w:val="none" w:sz="0" w:space="0" w:color="auto"/>
        <w:left w:val="none" w:sz="0" w:space="0" w:color="auto"/>
        <w:bottom w:val="none" w:sz="0" w:space="0" w:color="auto"/>
        <w:right w:val="none" w:sz="0" w:space="0" w:color="auto"/>
      </w:divBdr>
    </w:div>
    <w:div w:id="726028768">
      <w:bodyDiv w:val="1"/>
      <w:marLeft w:val="0"/>
      <w:marRight w:val="0"/>
      <w:marTop w:val="0"/>
      <w:marBottom w:val="0"/>
      <w:divBdr>
        <w:top w:val="none" w:sz="0" w:space="0" w:color="auto"/>
        <w:left w:val="none" w:sz="0" w:space="0" w:color="auto"/>
        <w:bottom w:val="none" w:sz="0" w:space="0" w:color="auto"/>
        <w:right w:val="none" w:sz="0" w:space="0" w:color="auto"/>
      </w:divBdr>
    </w:div>
    <w:div w:id="740640196">
      <w:bodyDiv w:val="1"/>
      <w:marLeft w:val="0"/>
      <w:marRight w:val="0"/>
      <w:marTop w:val="0"/>
      <w:marBottom w:val="0"/>
      <w:divBdr>
        <w:top w:val="none" w:sz="0" w:space="0" w:color="auto"/>
        <w:left w:val="none" w:sz="0" w:space="0" w:color="auto"/>
        <w:bottom w:val="none" w:sz="0" w:space="0" w:color="auto"/>
        <w:right w:val="none" w:sz="0" w:space="0" w:color="auto"/>
      </w:divBdr>
    </w:div>
    <w:div w:id="813569420">
      <w:bodyDiv w:val="1"/>
      <w:marLeft w:val="0"/>
      <w:marRight w:val="0"/>
      <w:marTop w:val="0"/>
      <w:marBottom w:val="0"/>
      <w:divBdr>
        <w:top w:val="none" w:sz="0" w:space="0" w:color="auto"/>
        <w:left w:val="none" w:sz="0" w:space="0" w:color="auto"/>
        <w:bottom w:val="none" w:sz="0" w:space="0" w:color="auto"/>
        <w:right w:val="none" w:sz="0" w:space="0" w:color="auto"/>
      </w:divBdr>
    </w:div>
    <w:div w:id="814877882">
      <w:bodyDiv w:val="1"/>
      <w:marLeft w:val="0"/>
      <w:marRight w:val="0"/>
      <w:marTop w:val="0"/>
      <w:marBottom w:val="0"/>
      <w:divBdr>
        <w:top w:val="none" w:sz="0" w:space="0" w:color="auto"/>
        <w:left w:val="none" w:sz="0" w:space="0" w:color="auto"/>
        <w:bottom w:val="none" w:sz="0" w:space="0" w:color="auto"/>
        <w:right w:val="none" w:sz="0" w:space="0" w:color="auto"/>
      </w:divBdr>
    </w:div>
    <w:div w:id="861162957">
      <w:bodyDiv w:val="1"/>
      <w:marLeft w:val="0"/>
      <w:marRight w:val="0"/>
      <w:marTop w:val="0"/>
      <w:marBottom w:val="0"/>
      <w:divBdr>
        <w:top w:val="none" w:sz="0" w:space="0" w:color="auto"/>
        <w:left w:val="none" w:sz="0" w:space="0" w:color="auto"/>
        <w:bottom w:val="none" w:sz="0" w:space="0" w:color="auto"/>
        <w:right w:val="none" w:sz="0" w:space="0" w:color="auto"/>
      </w:divBdr>
    </w:div>
    <w:div w:id="904880447">
      <w:bodyDiv w:val="1"/>
      <w:marLeft w:val="0"/>
      <w:marRight w:val="0"/>
      <w:marTop w:val="0"/>
      <w:marBottom w:val="0"/>
      <w:divBdr>
        <w:top w:val="none" w:sz="0" w:space="0" w:color="auto"/>
        <w:left w:val="none" w:sz="0" w:space="0" w:color="auto"/>
        <w:bottom w:val="none" w:sz="0" w:space="0" w:color="auto"/>
        <w:right w:val="none" w:sz="0" w:space="0" w:color="auto"/>
      </w:divBdr>
    </w:div>
    <w:div w:id="1037194710">
      <w:bodyDiv w:val="1"/>
      <w:marLeft w:val="0"/>
      <w:marRight w:val="0"/>
      <w:marTop w:val="0"/>
      <w:marBottom w:val="0"/>
      <w:divBdr>
        <w:top w:val="none" w:sz="0" w:space="0" w:color="auto"/>
        <w:left w:val="none" w:sz="0" w:space="0" w:color="auto"/>
        <w:bottom w:val="none" w:sz="0" w:space="0" w:color="auto"/>
        <w:right w:val="none" w:sz="0" w:space="0" w:color="auto"/>
      </w:divBdr>
    </w:div>
    <w:div w:id="1071539365">
      <w:bodyDiv w:val="1"/>
      <w:marLeft w:val="0"/>
      <w:marRight w:val="0"/>
      <w:marTop w:val="0"/>
      <w:marBottom w:val="0"/>
      <w:divBdr>
        <w:top w:val="none" w:sz="0" w:space="0" w:color="auto"/>
        <w:left w:val="none" w:sz="0" w:space="0" w:color="auto"/>
        <w:bottom w:val="none" w:sz="0" w:space="0" w:color="auto"/>
        <w:right w:val="none" w:sz="0" w:space="0" w:color="auto"/>
      </w:divBdr>
    </w:div>
    <w:div w:id="1199053920">
      <w:bodyDiv w:val="1"/>
      <w:marLeft w:val="0"/>
      <w:marRight w:val="0"/>
      <w:marTop w:val="0"/>
      <w:marBottom w:val="0"/>
      <w:divBdr>
        <w:top w:val="none" w:sz="0" w:space="0" w:color="auto"/>
        <w:left w:val="none" w:sz="0" w:space="0" w:color="auto"/>
        <w:bottom w:val="none" w:sz="0" w:space="0" w:color="auto"/>
        <w:right w:val="none" w:sz="0" w:space="0" w:color="auto"/>
      </w:divBdr>
    </w:div>
    <w:div w:id="1243642321">
      <w:bodyDiv w:val="1"/>
      <w:marLeft w:val="0"/>
      <w:marRight w:val="0"/>
      <w:marTop w:val="0"/>
      <w:marBottom w:val="0"/>
      <w:divBdr>
        <w:top w:val="none" w:sz="0" w:space="0" w:color="auto"/>
        <w:left w:val="none" w:sz="0" w:space="0" w:color="auto"/>
        <w:bottom w:val="none" w:sz="0" w:space="0" w:color="auto"/>
        <w:right w:val="none" w:sz="0" w:space="0" w:color="auto"/>
      </w:divBdr>
    </w:div>
    <w:div w:id="1247305596">
      <w:bodyDiv w:val="1"/>
      <w:marLeft w:val="0"/>
      <w:marRight w:val="0"/>
      <w:marTop w:val="0"/>
      <w:marBottom w:val="0"/>
      <w:divBdr>
        <w:top w:val="none" w:sz="0" w:space="0" w:color="auto"/>
        <w:left w:val="none" w:sz="0" w:space="0" w:color="auto"/>
        <w:bottom w:val="none" w:sz="0" w:space="0" w:color="auto"/>
        <w:right w:val="none" w:sz="0" w:space="0" w:color="auto"/>
      </w:divBdr>
    </w:div>
    <w:div w:id="1254625580">
      <w:bodyDiv w:val="1"/>
      <w:marLeft w:val="0"/>
      <w:marRight w:val="0"/>
      <w:marTop w:val="0"/>
      <w:marBottom w:val="0"/>
      <w:divBdr>
        <w:top w:val="none" w:sz="0" w:space="0" w:color="auto"/>
        <w:left w:val="none" w:sz="0" w:space="0" w:color="auto"/>
        <w:bottom w:val="none" w:sz="0" w:space="0" w:color="auto"/>
        <w:right w:val="none" w:sz="0" w:space="0" w:color="auto"/>
      </w:divBdr>
    </w:div>
    <w:div w:id="1280792720">
      <w:bodyDiv w:val="1"/>
      <w:marLeft w:val="0"/>
      <w:marRight w:val="0"/>
      <w:marTop w:val="0"/>
      <w:marBottom w:val="0"/>
      <w:divBdr>
        <w:top w:val="none" w:sz="0" w:space="0" w:color="auto"/>
        <w:left w:val="none" w:sz="0" w:space="0" w:color="auto"/>
        <w:bottom w:val="none" w:sz="0" w:space="0" w:color="auto"/>
        <w:right w:val="none" w:sz="0" w:space="0" w:color="auto"/>
      </w:divBdr>
    </w:div>
    <w:div w:id="1329626716">
      <w:bodyDiv w:val="1"/>
      <w:marLeft w:val="0"/>
      <w:marRight w:val="0"/>
      <w:marTop w:val="0"/>
      <w:marBottom w:val="0"/>
      <w:divBdr>
        <w:top w:val="none" w:sz="0" w:space="0" w:color="auto"/>
        <w:left w:val="none" w:sz="0" w:space="0" w:color="auto"/>
        <w:bottom w:val="none" w:sz="0" w:space="0" w:color="auto"/>
        <w:right w:val="none" w:sz="0" w:space="0" w:color="auto"/>
      </w:divBdr>
    </w:div>
    <w:div w:id="1349868071">
      <w:bodyDiv w:val="1"/>
      <w:marLeft w:val="0"/>
      <w:marRight w:val="0"/>
      <w:marTop w:val="0"/>
      <w:marBottom w:val="0"/>
      <w:divBdr>
        <w:top w:val="none" w:sz="0" w:space="0" w:color="auto"/>
        <w:left w:val="none" w:sz="0" w:space="0" w:color="auto"/>
        <w:bottom w:val="none" w:sz="0" w:space="0" w:color="auto"/>
        <w:right w:val="none" w:sz="0" w:space="0" w:color="auto"/>
      </w:divBdr>
    </w:div>
    <w:div w:id="1463963564">
      <w:bodyDiv w:val="1"/>
      <w:marLeft w:val="0"/>
      <w:marRight w:val="0"/>
      <w:marTop w:val="0"/>
      <w:marBottom w:val="0"/>
      <w:divBdr>
        <w:top w:val="none" w:sz="0" w:space="0" w:color="auto"/>
        <w:left w:val="none" w:sz="0" w:space="0" w:color="auto"/>
        <w:bottom w:val="none" w:sz="0" w:space="0" w:color="auto"/>
        <w:right w:val="none" w:sz="0" w:space="0" w:color="auto"/>
      </w:divBdr>
    </w:div>
    <w:div w:id="1474567732">
      <w:bodyDiv w:val="1"/>
      <w:marLeft w:val="0"/>
      <w:marRight w:val="0"/>
      <w:marTop w:val="0"/>
      <w:marBottom w:val="0"/>
      <w:divBdr>
        <w:top w:val="none" w:sz="0" w:space="0" w:color="auto"/>
        <w:left w:val="none" w:sz="0" w:space="0" w:color="auto"/>
        <w:bottom w:val="none" w:sz="0" w:space="0" w:color="auto"/>
        <w:right w:val="none" w:sz="0" w:space="0" w:color="auto"/>
      </w:divBdr>
    </w:div>
    <w:div w:id="1486630451">
      <w:bodyDiv w:val="1"/>
      <w:marLeft w:val="0"/>
      <w:marRight w:val="0"/>
      <w:marTop w:val="0"/>
      <w:marBottom w:val="0"/>
      <w:divBdr>
        <w:top w:val="none" w:sz="0" w:space="0" w:color="auto"/>
        <w:left w:val="none" w:sz="0" w:space="0" w:color="auto"/>
        <w:bottom w:val="none" w:sz="0" w:space="0" w:color="auto"/>
        <w:right w:val="none" w:sz="0" w:space="0" w:color="auto"/>
      </w:divBdr>
    </w:div>
    <w:div w:id="1530096937">
      <w:bodyDiv w:val="1"/>
      <w:marLeft w:val="0"/>
      <w:marRight w:val="0"/>
      <w:marTop w:val="0"/>
      <w:marBottom w:val="0"/>
      <w:divBdr>
        <w:top w:val="none" w:sz="0" w:space="0" w:color="auto"/>
        <w:left w:val="none" w:sz="0" w:space="0" w:color="auto"/>
        <w:bottom w:val="none" w:sz="0" w:space="0" w:color="auto"/>
        <w:right w:val="none" w:sz="0" w:space="0" w:color="auto"/>
      </w:divBdr>
    </w:div>
    <w:div w:id="1842961522">
      <w:bodyDiv w:val="1"/>
      <w:marLeft w:val="0"/>
      <w:marRight w:val="0"/>
      <w:marTop w:val="0"/>
      <w:marBottom w:val="0"/>
      <w:divBdr>
        <w:top w:val="none" w:sz="0" w:space="0" w:color="auto"/>
        <w:left w:val="none" w:sz="0" w:space="0" w:color="auto"/>
        <w:bottom w:val="none" w:sz="0" w:space="0" w:color="auto"/>
        <w:right w:val="none" w:sz="0" w:space="0" w:color="auto"/>
      </w:divBdr>
    </w:div>
    <w:div w:id="1866479321">
      <w:bodyDiv w:val="1"/>
      <w:marLeft w:val="0"/>
      <w:marRight w:val="0"/>
      <w:marTop w:val="0"/>
      <w:marBottom w:val="0"/>
      <w:divBdr>
        <w:top w:val="none" w:sz="0" w:space="0" w:color="auto"/>
        <w:left w:val="none" w:sz="0" w:space="0" w:color="auto"/>
        <w:bottom w:val="none" w:sz="0" w:space="0" w:color="auto"/>
        <w:right w:val="none" w:sz="0" w:space="0" w:color="auto"/>
      </w:divBdr>
    </w:div>
    <w:div w:id="1882546434">
      <w:bodyDiv w:val="1"/>
      <w:marLeft w:val="0"/>
      <w:marRight w:val="0"/>
      <w:marTop w:val="0"/>
      <w:marBottom w:val="0"/>
      <w:divBdr>
        <w:top w:val="none" w:sz="0" w:space="0" w:color="auto"/>
        <w:left w:val="none" w:sz="0" w:space="0" w:color="auto"/>
        <w:bottom w:val="none" w:sz="0" w:space="0" w:color="auto"/>
        <w:right w:val="none" w:sz="0" w:space="0" w:color="auto"/>
      </w:divBdr>
    </w:div>
    <w:div w:id="1943801220">
      <w:bodyDiv w:val="1"/>
      <w:marLeft w:val="0"/>
      <w:marRight w:val="0"/>
      <w:marTop w:val="0"/>
      <w:marBottom w:val="0"/>
      <w:divBdr>
        <w:top w:val="none" w:sz="0" w:space="0" w:color="auto"/>
        <w:left w:val="none" w:sz="0" w:space="0" w:color="auto"/>
        <w:bottom w:val="none" w:sz="0" w:space="0" w:color="auto"/>
        <w:right w:val="none" w:sz="0" w:space="0" w:color="auto"/>
      </w:divBdr>
    </w:div>
    <w:div w:id="2010865937">
      <w:bodyDiv w:val="1"/>
      <w:marLeft w:val="0"/>
      <w:marRight w:val="0"/>
      <w:marTop w:val="0"/>
      <w:marBottom w:val="0"/>
      <w:divBdr>
        <w:top w:val="none" w:sz="0" w:space="0" w:color="auto"/>
        <w:left w:val="none" w:sz="0" w:space="0" w:color="auto"/>
        <w:bottom w:val="none" w:sz="0" w:space="0" w:color="auto"/>
        <w:right w:val="none" w:sz="0" w:space="0" w:color="auto"/>
      </w:divBdr>
    </w:div>
    <w:div w:id="2029674363">
      <w:bodyDiv w:val="1"/>
      <w:marLeft w:val="0"/>
      <w:marRight w:val="0"/>
      <w:marTop w:val="0"/>
      <w:marBottom w:val="0"/>
      <w:divBdr>
        <w:top w:val="none" w:sz="0" w:space="0" w:color="auto"/>
        <w:left w:val="none" w:sz="0" w:space="0" w:color="auto"/>
        <w:bottom w:val="none" w:sz="0" w:space="0" w:color="auto"/>
        <w:right w:val="none" w:sz="0" w:space="0" w:color="auto"/>
      </w:divBdr>
    </w:div>
    <w:div w:id="2093312425">
      <w:bodyDiv w:val="1"/>
      <w:marLeft w:val="0"/>
      <w:marRight w:val="0"/>
      <w:marTop w:val="0"/>
      <w:marBottom w:val="0"/>
      <w:divBdr>
        <w:top w:val="none" w:sz="0" w:space="0" w:color="auto"/>
        <w:left w:val="none" w:sz="0" w:space="0" w:color="auto"/>
        <w:bottom w:val="none" w:sz="0" w:space="0" w:color="auto"/>
        <w:right w:val="none" w:sz="0" w:space="0" w:color="auto"/>
      </w:divBdr>
    </w:div>
    <w:div w:id="211277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s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f.dr.s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s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dr.sc/" TargetMode="External"/><Relationship Id="rId5" Type="http://schemas.openxmlformats.org/officeDocument/2006/relationships/webSettings" Target="webSettings.xml"/><Relationship Id="rId15" Type="http://schemas.openxmlformats.org/officeDocument/2006/relationships/hyperlink" Target="http://doc.dr.sc/" TargetMode="External"/><Relationship Id="rId10" Type="http://schemas.openxmlformats.org/officeDocument/2006/relationships/hyperlink" Target="http://prof.dr.s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f.dr.sc/" TargetMode="External"/><Relationship Id="rId14" Type="http://schemas.openxmlformats.org/officeDocument/2006/relationships/hyperlink" Target="http://prof.dr.s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E4A3-DB10-4BB3-9622-A9E08DBE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24</Pages>
  <Words>9392</Words>
  <Characters>53541</Characters>
  <Application>Microsoft Office Word</Application>
  <DocSecurity>0</DocSecurity>
  <Lines>446</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THALASSOTHERAPIA OPATIJA</vt:lpstr>
      <vt:lpstr>THALASSOTHERAPIA OPATIJA</vt:lpstr>
    </vt:vector>
  </TitlesOfParts>
  <Company>.</Company>
  <LinksUpToDate>false</LinksUpToDate>
  <CharactersWithSpaces>62808</CharactersWithSpaces>
  <SharedDoc>false</SharedDoc>
  <HLinks>
    <vt:vector size="48" baseType="variant">
      <vt:variant>
        <vt:i4>131080</vt:i4>
      </vt:variant>
      <vt:variant>
        <vt:i4>21</vt:i4>
      </vt:variant>
      <vt:variant>
        <vt:i4>0</vt:i4>
      </vt:variant>
      <vt:variant>
        <vt:i4>5</vt:i4>
      </vt:variant>
      <vt:variant>
        <vt:lpwstr>http://dr.sc/</vt:lpwstr>
      </vt:variant>
      <vt:variant>
        <vt:lpwstr/>
      </vt:variant>
      <vt:variant>
        <vt:i4>327753</vt:i4>
      </vt:variant>
      <vt:variant>
        <vt:i4>18</vt:i4>
      </vt:variant>
      <vt:variant>
        <vt:i4>0</vt:i4>
      </vt:variant>
      <vt:variant>
        <vt:i4>5</vt:i4>
      </vt:variant>
      <vt:variant>
        <vt:lpwstr>http://doc.dr.sc/</vt:lpwstr>
      </vt:variant>
      <vt:variant>
        <vt:lpwstr/>
      </vt:variant>
      <vt:variant>
        <vt:i4>3407924</vt:i4>
      </vt:variant>
      <vt:variant>
        <vt:i4>15</vt:i4>
      </vt:variant>
      <vt:variant>
        <vt:i4>0</vt:i4>
      </vt:variant>
      <vt:variant>
        <vt:i4>5</vt:i4>
      </vt:variant>
      <vt:variant>
        <vt:lpwstr>http://prof.dr.sc/</vt:lpwstr>
      </vt:variant>
      <vt:variant>
        <vt:lpwstr/>
      </vt:variant>
      <vt:variant>
        <vt:i4>131080</vt:i4>
      </vt:variant>
      <vt:variant>
        <vt:i4>12</vt:i4>
      </vt:variant>
      <vt:variant>
        <vt:i4>0</vt:i4>
      </vt:variant>
      <vt:variant>
        <vt:i4>5</vt:i4>
      </vt:variant>
      <vt:variant>
        <vt:lpwstr>http://dr.sc/</vt:lpwstr>
      </vt:variant>
      <vt:variant>
        <vt:lpwstr/>
      </vt:variant>
      <vt:variant>
        <vt:i4>3407924</vt:i4>
      </vt:variant>
      <vt:variant>
        <vt:i4>9</vt:i4>
      </vt:variant>
      <vt:variant>
        <vt:i4>0</vt:i4>
      </vt:variant>
      <vt:variant>
        <vt:i4>5</vt:i4>
      </vt:variant>
      <vt:variant>
        <vt:lpwstr>http://prof.dr.sc/</vt:lpwstr>
      </vt:variant>
      <vt:variant>
        <vt:lpwstr/>
      </vt:variant>
      <vt:variant>
        <vt:i4>3407924</vt:i4>
      </vt:variant>
      <vt:variant>
        <vt:i4>6</vt:i4>
      </vt:variant>
      <vt:variant>
        <vt:i4>0</vt:i4>
      </vt:variant>
      <vt:variant>
        <vt:i4>5</vt:i4>
      </vt:variant>
      <vt:variant>
        <vt:lpwstr>http://prof.dr.sc/</vt:lpwstr>
      </vt:variant>
      <vt:variant>
        <vt:lpwstr/>
      </vt:variant>
      <vt:variant>
        <vt:i4>3407924</vt:i4>
      </vt:variant>
      <vt:variant>
        <vt:i4>3</vt:i4>
      </vt:variant>
      <vt:variant>
        <vt:i4>0</vt:i4>
      </vt:variant>
      <vt:variant>
        <vt:i4>5</vt:i4>
      </vt:variant>
      <vt:variant>
        <vt:lpwstr>http://prof.dr.sc/</vt:lpwstr>
      </vt:variant>
      <vt:variant>
        <vt:lpwstr/>
      </vt:variant>
      <vt:variant>
        <vt:i4>3407924</vt:i4>
      </vt:variant>
      <vt:variant>
        <vt:i4>0</vt:i4>
      </vt:variant>
      <vt:variant>
        <vt:i4>0</vt:i4>
      </vt:variant>
      <vt:variant>
        <vt:i4>5</vt:i4>
      </vt:variant>
      <vt:variant>
        <vt:lpwstr>http://prof.dr.sc/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THALASSOTHERAPIA OPATIJA</dc:title>
  <dc:creator>t</dc:creator>
  <cp:lastModifiedBy>csamsa</cp:lastModifiedBy>
  <cp:revision>64</cp:revision>
  <cp:lastPrinted>2022-02-18T08:04:00Z</cp:lastPrinted>
  <dcterms:created xsi:type="dcterms:W3CDTF">2022-02-17T10:05:00Z</dcterms:created>
  <dcterms:modified xsi:type="dcterms:W3CDTF">2022-02-18T08:14:00Z</dcterms:modified>
</cp:coreProperties>
</file>