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0" w:type="dxa"/>
        <w:tblInd w:w="93" w:type="dxa"/>
        <w:tblLook w:val="04A0"/>
      </w:tblPr>
      <w:tblGrid>
        <w:gridCol w:w="3580"/>
        <w:gridCol w:w="5800"/>
      </w:tblGrid>
      <w:tr w:rsidR="009B5FF0" w:rsidRPr="001A371A" w:rsidTr="009B5FF0">
        <w:trPr>
          <w:trHeight w:val="945"/>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Naziv obveznika:</w:t>
            </w:r>
          </w:p>
        </w:tc>
        <w:tc>
          <w:tcPr>
            <w:tcW w:w="5800" w:type="dxa"/>
            <w:tcBorders>
              <w:top w:val="single" w:sz="4" w:space="0" w:color="auto"/>
              <w:left w:val="nil"/>
              <w:bottom w:val="single" w:sz="4" w:space="0" w:color="auto"/>
              <w:right w:val="single" w:sz="4" w:space="0" w:color="auto"/>
            </w:tcBorders>
            <w:shd w:val="clear" w:color="auto" w:fill="auto"/>
            <w:vAlign w:val="bottom"/>
            <w:hideMark/>
          </w:tcPr>
          <w:p w:rsidR="009B5FF0" w:rsidRPr="001A371A" w:rsidRDefault="009B5FF0" w:rsidP="009B5FF0">
            <w:pPr>
              <w:rPr>
                <w:color w:val="000000"/>
                <w:lang w:eastAsia="en-GB"/>
              </w:rPr>
            </w:pPr>
            <w:r w:rsidRPr="001A371A">
              <w:rPr>
                <w:b/>
                <w:color w:val="000000"/>
                <w:lang w:eastAsia="en-GB"/>
              </w:rPr>
              <w:t>THALASSOTHERAPIA OPATIJA</w:t>
            </w:r>
            <w:r w:rsidRPr="001A371A">
              <w:rPr>
                <w:color w:val="000000"/>
                <w:lang w:eastAsia="en-GB"/>
              </w:rPr>
              <w:t xml:space="preserve"> - Specijalna bolnica za medicinsku rehabilitaciju bolesti srca, pluća i reumatizma</w:t>
            </w:r>
          </w:p>
        </w:tc>
      </w:tr>
      <w:tr w:rsidR="009B5FF0" w:rsidRPr="001A371A"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Broj RKP-a:</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43513</w:t>
            </w:r>
          </w:p>
        </w:tc>
      </w:tr>
      <w:tr w:rsidR="009B5FF0" w:rsidRPr="001A371A"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Sjedište obveznika:</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Opatija</w:t>
            </w:r>
          </w:p>
        </w:tc>
      </w:tr>
      <w:tr w:rsidR="009B5FF0" w:rsidRPr="001A371A"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Matični broj:</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1A371A" w:rsidRDefault="004D1924" w:rsidP="009B5FF0">
            <w:pPr>
              <w:rPr>
                <w:color w:val="000000"/>
                <w:lang w:eastAsia="en-GB"/>
              </w:rPr>
            </w:pPr>
            <w:r w:rsidRPr="001A371A">
              <w:rPr>
                <w:color w:val="000000"/>
                <w:lang w:eastAsia="en-GB"/>
              </w:rPr>
              <w:t>0</w:t>
            </w:r>
            <w:r w:rsidR="009B5FF0" w:rsidRPr="001A371A">
              <w:rPr>
                <w:color w:val="000000"/>
                <w:lang w:eastAsia="en-GB"/>
              </w:rPr>
              <w:t>3090337</w:t>
            </w:r>
          </w:p>
        </w:tc>
      </w:tr>
      <w:tr w:rsidR="009B5FF0" w:rsidRPr="001A371A"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Adresa sjedišta obveznika:</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Ulica Maršala Tita 188/1, Opatija</w:t>
            </w:r>
          </w:p>
        </w:tc>
      </w:tr>
      <w:tr w:rsidR="009B5FF0" w:rsidRPr="001A371A"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OIB:</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35372335047</w:t>
            </w:r>
          </w:p>
        </w:tc>
      </w:tr>
      <w:tr w:rsidR="009B5FF0" w:rsidRPr="001A371A"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Razina:</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31</w:t>
            </w:r>
          </w:p>
        </w:tc>
      </w:tr>
      <w:tr w:rsidR="009B5FF0" w:rsidRPr="001A371A"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Razdjel:</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1A371A" w:rsidRDefault="004D1924" w:rsidP="009B5FF0">
            <w:pPr>
              <w:rPr>
                <w:color w:val="000000"/>
                <w:lang w:eastAsia="en-GB"/>
              </w:rPr>
            </w:pPr>
            <w:r w:rsidRPr="001A371A">
              <w:rPr>
                <w:color w:val="000000"/>
                <w:lang w:eastAsia="en-GB"/>
              </w:rPr>
              <w:t>000</w:t>
            </w:r>
          </w:p>
        </w:tc>
      </w:tr>
      <w:tr w:rsidR="009B5FF0" w:rsidRPr="001A371A"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Šifra djelatnosti prema NKD-u 2007:</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8610 - Djelatnost</w:t>
            </w:r>
            <w:r w:rsidR="004D1924" w:rsidRPr="001A371A">
              <w:rPr>
                <w:color w:val="000000"/>
                <w:lang w:eastAsia="en-GB"/>
              </w:rPr>
              <w:t>i</w:t>
            </w:r>
            <w:r w:rsidRPr="001A371A">
              <w:rPr>
                <w:color w:val="000000"/>
                <w:lang w:eastAsia="en-GB"/>
              </w:rPr>
              <w:t xml:space="preserve"> bolnica</w:t>
            </w:r>
          </w:p>
        </w:tc>
      </w:tr>
      <w:tr w:rsidR="009B5FF0" w:rsidRPr="001A371A"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Šifra županije:</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302 - Primorsko-goranska županija</w:t>
            </w:r>
          </w:p>
        </w:tc>
      </w:tr>
      <w:tr w:rsidR="009B5FF0" w:rsidRPr="001A371A"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1A371A" w:rsidRDefault="009B5FF0" w:rsidP="009B5FF0">
            <w:pPr>
              <w:rPr>
                <w:color w:val="000000"/>
                <w:lang w:eastAsia="en-GB"/>
              </w:rPr>
            </w:pPr>
            <w:r w:rsidRPr="001A371A">
              <w:rPr>
                <w:color w:val="000000"/>
                <w:lang w:eastAsia="en-GB"/>
              </w:rPr>
              <w:t>Šifra grada / općine:</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1A371A" w:rsidRDefault="00B40EC2" w:rsidP="009B5FF0">
            <w:pPr>
              <w:rPr>
                <w:color w:val="000000"/>
                <w:lang w:eastAsia="en-GB"/>
              </w:rPr>
            </w:pPr>
            <w:r w:rsidRPr="001A371A">
              <w:rPr>
                <w:color w:val="000000"/>
                <w:lang w:eastAsia="en-GB"/>
              </w:rPr>
              <w:t xml:space="preserve">03026 - </w:t>
            </w:r>
            <w:r w:rsidR="004D1924" w:rsidRPr="001A371A">
              <w:rPr>
                <w:color w:val="000000"/>
                <w:lang w:eastAsia="en-GB"/>
              </w:rPr>
              <w:t>Opatija</w:t>
            </w:r>
          </w:p>
        </w:tc>
      </w:tr>
    </w:tbl>
    <w:p w:rsidR="00A62566" w:rsidRPr="001A371A" w:rsidRDefault="00A62566">
      <w:r w:rsidRPr="001A371A">
        <w:t xml:space="preserve"> </w:t>
      </w:r>
    </w:p>
    <w:p w:rsidR="00A62566" w:rsidRPr="001A371A" w:rsidRDefault="00A62566"/>
    <w:p w:rsidR="00234F7A" w:rsidRPr="001A371A" w:rsidRDefault="00A62566" w:rsidP="00F40D33">
      <w:pPr>
        <w:pStyle w:val="Naslov2"/>
        <w:rPr>
          <w:i/>
        </w:rPr>
      </w:pPr>
      <w:r w:rsidRPr="001A371A">
        <w:rPr>
          <w:i/>
        </w:rPr>
        <w:t>BILJEŠKE</w:t>
      </w:r>
    </w:p>
    <w:p w:rsidR="00234F7A" w:rsidRPr="001A371A" w:rsidRDefault="00A62566" w:rsidP="00F40D33">
      <w:pPr>
        <w:pStyle w:val="Naslov2"/>
        <w:rPr>
          <w:i/>
        </w:rPr>
      </w:pPr>
      <w:r w:rsidRPr="001A371A">
        <w:rPr>
          <w:i/>
        </w:rPr>
        <w:t xml:space="preserve">UZ  </w:t>
      </w:r>
      <w:r w:rsidR="00234F7A" w:rsidRPr="001A371A">
        <w:rPr>
          <w:i/>
        </w:rPr>
        <w:t>FI</w:t>
      </w:r>
      <w:r w:rsidRPr="001A371A">
        <w:rPr>
          <w:i/>
        </w:rPr>
        <w:t>NANCIJSK</w:t>
      </w:r>
      <w:r w:rsidR="00234F7A" w:rsidRPr="001A371A">
        <w:rPr>
          <w:i/>
        </w:rPr>
        <w:t>E</w:t>
      </w:r>
      <w:r w:rsidRPr="001A371A">
        <w:rPr>
          <w:i/>
        </w:rPr>
        <w:t xml:space="preserve"> IZVJEŠ</w:t>
      </w:r>
      <w:r w:rsidR="00234F7A" w:rsidRPr="001A371A">
        <w:rPr>
          <w:i/>
        </w:rPr>
        <w:t>TAJE</w:t>
      </w:r>
    </w:p>
    <w:p w:rsidR="00A62566" w:rsidRPr="001A371A" w:rsidRDefault="00A62566" w:rsidP="00F40D33">
      <w:pPr>
        <w:pStyle w:val="Naslov2"/>
        <w:rPr>
          <w:i/>
        </w:rPr>
      </w:pPr>
      <w:r w:rsidRPr="001A371A">
        <w:rPr>
          <w:i/>
        </w:rPr>
        <w:t xml:space="preserve">ZA </w:t>
      </w:r>
      <w:r w:rsidR="00234F7A" w:rsidRPr="001A371A">
        <w:rPr>
          <w:i/>
        </w:rPr>
        <w:t xml:space="preserve">RAZDOBLJE OD 01.SIJEČNJA DO 31.PROSINCA </w:t>
      </w:r>
      <w:r w:rsidRPr="001A371A">
        <w:rPr>
          <w:i/>
        </w:rPr>
        <w:t>20</w:t>
      </w:r>
      <w:r w:rsidR="00BC1F8E" w:rsidRPr="001A371A">
        <w:rPr>
          <w:i/>
        </w:rPr>
        <w:t>2</w:t>
      </w:r>
      <w:r w:rsidR="00234F7A" w:rsidRPr="001A371A">
        <w:rPr>
          <w:i/>
        </w:rPr>
        <w:t>1</w:t>
      </w:r>
      <w:r w:rsidRPr="001A371A">
        <w:rPr>
          <w:i/>
        </w:rPr>
        <w:t>. GODIN</w:t>
      </w:r>
      <w:r w:rsidR="00234F7A" w:rsidRPr="001A371A">
        <w:rPr>
          <w:i/>
        </w:rPr>
        <w:t>E</w:t>
      </w:r>
    </w:p>
    <w:p w:rsidR="00D67C67" w:rsidRPr="001A371A" w:rsidRDefault="00840E66" w:rsidP="00D67C67">
      <w:r w:rsidRPr="001A371A">
        <w:t xml:space="preserve">  </w:t>
      </w:r>
    </w:p>
    <w:p w:rsidR="00A62566" w:rsidRPr="001A371A" w:rsidRDefault="00A62566">
      <w:pPr>
        <w:rPr>
          <w:i/>
        </w:rPr>
      </w:pPr>
    </w:p>
    <w:p w:rsidR="00B9319F" w:rsidRPr="001A371A" w:rsidRDefault="00B9319F" w:rsidP="00B9319F">
      <w:pPr>
        <w:jc w:val="both"/>
      </w:pPr>
      <w:r w:rsidRPr="001A371A">
        <w:t xml:space="preserve">Thalassotherapia Opatija </w:t>
      </w:r>
      <w:r w:rsidR="009B5FF0" w:rsidRPr="001A371A">
        <w:t xml:space="preserve">čiji </w:t>
      </w:r>
      <w:r w:rsidRPr="001A371A">
        <w:t>je osniv</w:t>
      </w:r>
      <w:r w:rsidR="009B5FF0" w:rsidRPr="001A371A">
        <w:t>ač Primorsko-goranska županija, u</w:t>
      </w:r>
      <w:r w:rsidR="00D67C67" w:rsidRPr="001A371A">
        <w:t>j</w:t>
      </w:r>
      <w:r w:rsidRPr="001A371A">
        <w:t>edno ima status Klinike za liječenje, rehabilitaciju i prevenciju bolesti srca i krvnih žila Medicinskog fakulteta Sveučilišta u Rijeci</w:t>
      </w:r>
      <w:r w:rsidR="009B5FF0" w:rsidRPr="001A371A">
        <w:t>.</w:t>
      </w:r>
    </w:p>
    <w:p w:rsidR="009B5FF0" w:rsidRPr="001A371A" w:rsidRDefault="009B5FF0" w:rsidP="00B9319F">
      <w:pPr>
        <w:jc w:val="both"/>
      </w:pPr>
    </w:p>
    <w:p w:rsidR="00B9319F" w:rsidRPr="001A371A" w:rsidRDefault="00B9319F" w:rsidP="00B9319F">
      <w:pPr>
        <w:jc w:val="both"/>
      </w:pPr>
      <w:r w:rsidRPr="001A371A">
        <w:t>Osim navedenoga Thalassotherapia Opatija je:</w:t>
      </w:r>
    </w:p>
    <w:p w:rsidR="00B9319F" w:rsidRPr="001A371A" w:rsidRDefault="00B9319F" w:rsidP="00B9319F">
      <w:pPr>
        <w:numPr>
          <w:ilvl w:val="0"/>
          <w:numId w:val="5"/>
        </w:numPr>
        <w:jc w:val="both"/>
      </w:pPr>
      <w:r w:rsidRPr="001A371A">
        <w:t>Referentni centar za zdravstveni turizam i medicinski programirani odmor Ministarstva zdrav</w:t>
      </w:r>
      <w:r w:rsidR="00714DBB" w:rsidRPr="001A371A">
        <w:t>stva</w:t>
      </w:r>
      <w:r w:rsidRPr="001A371A">
        <w:t xml:space="preserve"> RH</w:t>
      </w:r>
    </w:p>
    <w:p w:rsidR="00686C33" w:rsidRPr="001A371A" w:rsidRDefault="00B9319F" w:rsidP="00B9319F">
      <w:pPr>
        <w:numPr>
          <w:ilvl w:val="0"/>
          <w:numId w:val="5"/>
        </w:numPr>
        <w:jc w:val="both"/>
      </w:pPr>
      <w:r w:rsidRPr="001A371A">
        <w:t xml:space="preserve">Referentni centar za rehabilitaciju </w:t>
      </w:r>
      <w:r w:rsidR="00686C33" w:rsidRPr="001A371A">
        <w:t>srčanih bolesnika Ministarstva zdravstva RH</w:t>
      </w:r>
    </w:p>
    <w:p w:rsidR="00B9319F" w:rsidRPr="001A371A" w:rsidRDefault="00B9319F" w:rsidP="00B9319F">
      <w:pPr>
        <w:numPr>
          <w:ilvl w:val="0"/>
          <w:numId w:val="5"/>
        </w:numPr>
        <w:jc w:val="both"/>
      </w:pPr>
      <w:r w:rsidRPr="001A371A">
        <w:t>Nastavna baz</w:t>
      </w:r>
      <w:r w:rsidR="00686C33" w:rsidRPr="001A371A">
        <w:t>a</w:t>
      </w:r>
      <w:r w:rsidRPr="001A371A">
        <w:t xml:space="preserve"> Medicinskog fakulteta u Rijeci i Medicinskog fakulteta u Osijeku </w:t>
      </w:r>
    </w:p>
    <w:p w:rsidR="00B9319F" w:rsidRPr="001A371A" w:rsidRDefault="00B9319F" w:rsidP="00B9319F">
      <w:pPr>
        <w:numPr>
          <w:ilvl w:val="0"/>
          <w:numId w:val="5"/>
        </w:numPr>
        <w:jc w:val="both"/>
      </w:pPr>
      <w:r w:rsidRPr="001A371A">
        <w:t xml:space="preserve">Katedra za rehabilitacijsku i sportsku medicinu Medicinskog fakulteta u Rijeci </w:t>
      </w:r>
    </w:p>
    <w:p w:rsidR="00686C33" w:rsidRPr="001A371A" w:rsidRDefault="00686C33" w:rsidP="00B9319F">
      <w:pPr>
        <w:numPr>
          <w:ilvl w:val="0"/>
          <w:numId w:val="5"/>
        </w:numPr>
        <w:jc w:val="both"/>
      </w:pPr>
      <w:r w:rsidRPr="001A371A">
        <w:t>Katedra za fizikalnu medicinu Fakulteta zdravstvenih studija u Rijeci</w:t>
      </w:r>
    </w:p>
    <w:p w:rsidR="00D75EB8" w:rsidRPr="001A371A" w:rsidRDefault="00D75EB8" w:rsidP="00D75EB8">
      <w:pPr>
        <w:jc w:val="both"/>
      </w:pPr>
    </w:p>
    <w:p w:rsidR="00A62566" w:rsidRPr="001A371A" w:rsidRDefault="00A62566">
      <w:pPr>
        <w:rPr>
          <w:i/>
        </w:rPr>
      </w:pPr>
    </w:p>
    <w:p w:rsidR="000B0E36" w:rsidRPr="00376582" w:rsidRDefault="00A62566">
      <w:pPr>
        <w:ind w:firstLine="360"/>
        <w:jc w:val="both"/>
      </w:pPr>
      <w:r w:rsidRPr="00376582">
        <w:rPr>
          <w:b/>
        </w:rPr>
        <w:t>Ukupni prihodi i primici poslovanja u 20</w:t>
      </w:r>
      <w:r w:rsidR="004254F3" w:rsidRPr="00376582">
        <w:rPr>
          <w:b/>
        </w:rPr>
        <w:t>2</w:t>
      </w:r>
      <w:r w:rsidR="00C95C82" w:rsidRPr="00376582">
        <w:rPr>
          <w:b/>
        </w:rPr>
        <w:t>1</w:t>
      </w:r>
      <w:r w:rsidRPr="00376582">
        <w:rPr>
          <w:b/>
        </w:rPr>
        <w:t xml:space="preserve">. godini iznose </w:t>
      </w:r>
      <w:r w:rsidR="00C95C82" w:rsidRPr="00376582">
        <w:rPr>
          <w:b/>
        </w:rPr>
        <w:t>70</w:t>
      </w:r>
      <w:r w:rsidR="000577AD" w:rsidRPr="00376582">
        <w:rPr>
          <w:b/>
        </w:rPr>
        <w:t>.</w:t>
      </w:r>
      <w:r w:rsidR="00C95C82" w:rsidRPr="00376582">
        <w:rPr>
          <w:b/>
        </w:rPr>
        <w:t>764</w:t>
      </w:r>
      <w:r w:rsidR="000577AD" w:rsidRPr="00376582">
        <w:rPr>
          <w:b/>
        </w:rPr>
        <w:t>.</w:t>
      </w:r>
      <w:r w:rsidR="00C95C82" w:rsidRPr="00376582">
        <w:rPr>
          <w:b/>
        </w:rPr>
        <w:t>271</w:t>
      </w:r>
      <w:r w:rsidR="000577AD" w:rsidRPr="00376582">
        <w:rPr>
          <w:b/>
        </w:rPr>
        <w:t xml:space="preserve">,00 kn (prethodne godine </w:t>
      </w:r>
      <w:r w:rsidR="00C95C82" w:rsidRPr="00376582">
        <w:rPr>
          <w:b/>
        </w:rPr>
        <w:t>63</w:t>
      </w:r>
      <w:r w:rsidR="003C3617" w:rsidRPr="00376582">
        <w:rPr>
          <w:b/>
        </w:rPr>
        <w:t>.</w:t>
      </w:r>
      <w:r w:rsidR="00C95C82" w:rsidRPr="00376582">
        <w:rPr>
          <w:b/>
        </w:rPr>
        <w:t>307</w:t>
      </w:r>
      <w:r w:rsidR="003C3617" w:rsidRPr="00376582">
        <w:rPr>
          <w:b/>
        </w:rPr>
        <w:t>.</w:t>
      </w:r>
      <w:r w:rsidR="00C95C82" w:rsidRPr="00376582">
        <w:rPr>
          <w:b/>
        </w:rPr>
        <w:t>452</w:t>
      </w:r>
      <w:r w:rsidR="003C3617" w:rsidRPr="00376582">
        <w:rPr>
          <w:b/>
        </w:rPr>
        <w:t>,00</w:t>
      </w:r>
      <w:r w:rsidR="00B50F80" w:rsidRPr="00376582">
        <w:rPr>
          <w:b/>
        </w:rPr>
        <w:t xml:space="preserve"> kn</w:t>
      </w:r>
      <w:r w:rsidR="000577AD" w:rsidRPr="00376582">
        <w:rPr>
          <w:b/>
        </w:rPr>
        <w:t>),</w:t>
      </w:r>
      <w:r w:rsidR="000B0E36" w:rsidRPr="00376582">
        <w:t xml:space="preserve"> indeks</w:t>
      </w:r>
      <w:r w:rsidR="00FB4CBF" w:rsidRPr="00376582">
        <w:t xml:space="preserve"> </w:t>
      </w:r>
      <w:r w:rsidR="000B0E36" w:rsidRPr="00376582">
        <w:t xml:space="preserve"> </w:t>
      </w:r>
      <w:r w:rsidR="00C95C82" w:rsidRPr="00376582">
        <w:t>111</w:t>
      </w:r>
      <w:r w:rsidR="000577AD" w:rsidRPr="00376582">
        <w:t>,</w:t>
      </w:r>
      <w:r w:rsidR="00C95C82" w:rsidRPr="00376582">
        <w:t>8</w:t>
      </w:r>
      <w:r w:rsidR="000B0E36" w:rsidRPr="00376582">
        <w:t>,</w:t>
      </w:r>
      <w:r w:rsidRPr="00376582">
        <w:t xml:space="preserve"> a </w:t>
      </w:r>
      <w:r w:rsidR="006E263B" w:rsidRPr="00376582">
        <w:rPr>
          <w:b/>
        </w:rPr>
        <w:t>rashodi i izdaci</w:t>
      </w:r>
      <w:r w:rsidR="000577AD" w:rsidRPr="00376582">
        <w:rPr>
          <w:b/>
        </w:rPr>
        <w:t xml:space="preserve"> </w:t>
      </w:r>
      <w:r w:rsidR="00C95C82" w:rsidRPr="00376582">
        <w:rPr>
          <w:b/>
        </w:rPr>
        <w:t>66</w:t>
      </w:r>
      <w:r w:rsidR="00703952" w:rsidRPr="00376582">
        <w:rPr>
          <w:b/>
        </w:rPr>
        <w:t>.</w:t>
      </w:r>
      <w:r w:rsidR="00C95C82" w:rsidRPr="00376582">
        <w:rPr>
          <w:b/>
        </w:rPr>
        <w:t>888</w:t>
      </w:r>
      <w:r w:rsidR="00703952" w:rsidRPr="00376582">
        <w:rPr>
          <w:b/>
        </w:rPr>
        <w:t>.</w:t>
      </w:r>
      <w:r w:rsidR="00C95C82" w:rsidRPr="00376582">
        <w:rPr>
          <w:b/>
        </w:rPr>
        <w:t>288</w:t>
      </w:r>
      <w:r w:rsidR="00703952" w:rsidRPr="00376582">
        <w:rPr>
          <w:b/>
        </w:rPr>
        <w:t xml:space="preserve">,00 kn, </w:t>
      </w:r>
      <w:r w:rsidR="000577AD" w:rsidRPr="00376582">
        <w:rPr>
          <w:b/>
        </w:rPr>
        <w:t xml:space="preserve"> </w:t>
      </w:r>
      <w:r w:rsidR="006E263B" w:rsidRPr="00376582">
        <w:rPr>
          <w:b/>
        </w:rPr>
        <w:t xml:space="preserve"> </w:t>
      </w:r>
      <w:r w:rsidR="000577AD" w:rsidRPr="00376582">
        <w:rPr>
          <w:b/>
        </w:rPr>
        <w:t xml:space="preserve">(prethodne godine </w:t>
      </w:r>
      <w:r w:rsidR="00703952" w:rsidRPr="00376582">
        <w:rPr>
          <w:b/>
        </w:rPr>
        <w:t>70.</w:t>
      </w:r>
      <w:r w:rsidR="00C95C82" w:rsidRPr="00376582">
        <w:rPr>
          <w:b/>
        </w:rPr>
        <w:t>442</w:t>
      </w:r>
      <w:r w:rsidR="00703952" w:rsidRPr="00376582">
        <w:rPr>
          <w:b/>
        </w:rPr>
        <w:t>.1</w:t>
      </w:r>
      <w:r w:rsidR="00C95C82" w:rsidRPr="00376582">
        <w:rPr>
          <w:b/>
        </w:rPr>
        <w:t>03</w:t>
      </w:r>
      <w:r w:rsidR="00703952" w:rsidRPr="00376582">
        <w:rPr>
          <w:b/>
        </w:rPr>
        <w:t>,00 kn.</w:t>
      </w:r>
      <w:r w:rsidR="000577AD" w:rsidRPr="00376582">
        <w:rPr>
          <w:b/>
        </w:rPr>
        <w:t xml:space="preserve">) </w:t>
      </w:r>
      <w:r w:rsidR="000B0E36" w:rsidRPr="00376582">
        <w:t xml:space="preserve"> indeks </w:t>
      </w:r>
      <w:r w:rsidR="00C95C82" w:rsidRPr="00376582">
        <w:t>95</w:t>
      </w:r>
      <w:r w:rsidR="000B0E36" w:rsidRPr="00376582">
        <w:t>,</w:t>
      </w:r>
      <w:r w:rsidR="00C95C82" w:rsidRPr="00376582">
        <w:t>0</w:t>
      </w:r>
      <w:r w:rsidR="000B0E36" w:rsidRPr="00376582">
        <w:t>.</w:t>
      </w:r>
    </w:p>
    <w:p w:rsidR="00A474B6" w:rsidRPr="001A371A" w:rsidRDefault="00A474B6">
      <w:pPr>
        <w:ind w:firstLine="360"/>
        <w:jc w:val="both"/>
      </w:pPr>
    </w:p>
    <w:p w:rsidR="008D1DFF" w:rsidRPr="001A371A" w:rsidRDefault="00A62566">
      <w:pPr>
        <w:ind w:firstLine="360"/>
        <w:jc w:val="both"/>
      </w:pPr>
      <w:r w:rsidRPr="001A371A">
        <w:t xml:space="preserve"> </w:t>
      </w:r>
      <w:r w:rsidR="008D1DFF" w:rsidRPr="001A371A">
        <w:t>N</w:t>
      </w:r>
      <w:r w:rsidRPr="001A371A">
        <w:t>a poziciji AOP 63</w:t>
      </w:r>
      <w:r w:rsidR="008D1DFF" w:rsidRPr="001A371A">
        <w:t>4</w:t>
      </w:r>
      <w:r w:rsidRPr="001A371A">
        <w:t xml:space="preserve"> evidentiran </w:t>
      </w:r>
      <w:r w:rsidR="008D1DFF" w:rsidRPr="001A371A">
        <w:t>je višak</w:t>
      </w:r>
      <w:r w:rsidRPr="001A371A">
        <w:t xml:space="preserve"> prihoda i</w:t>
      </w:r>
      <w:r w:rsidR="008D1DFF" w:rsidRPr="001A371A">
        <w:t xml:space="preserve"> primitaka kao razlika između ukupnih prihoda i ukupnih rashoda </w:t>
      </w:r>
      <w:r w:rsidRPr="001A371A">
        <w:t xml:space="preserve">u iznosu od </w:t>
      </w:r>
      <w:r w:rsidR="008D1DFF" w:rsidRPr="001A371A">
        <w:rPr>
          <w:b/>
        </w:rPr>
        <w:t>3</w:t>
      </w:r>
      <w:r w:rsidR="00651680" w:rsidRPr="001A371A">
        <w:rPr>
          <w:b/>
        </w:rPr>
        <w:t>.</w:t>
      </w:r>
      <w:r w:rsidR="008D1DFF" w:rsidRPr="001A371A">
        <w:rPr>
          <w:b/>
        </w:rPr>
        <w:t>875.983</w:t>
      </w:r>
      <w:r w:rsidR="00651680" w:rsidRPr="001A371A">
        <w:rPr>
          <w:b/>
        </w:rPr>
        <w:t>,00 kn</w:t>
      </w:r>
      <w:r w:rsidR="008D1DFF" w:rsidRPr="001A371A">
        <w:t xml:space="preserve">. S obzirom je u 2020.godini ostvaren manjak prihoda i primitaka u iznosu od </w:t>
      </w:r>
      <w:r w:rsidR="008D1DFF" w:rsidRPr="001A371A">
        <w:rPr>
          <w:b/>
        </w:rPr>
        <w:t>4.064.918,00 kn</w:t>
      </w:r>
      <w:r w:rsidR="008D1DFF" w:rsidRPr="001A371A">
        <w:t xml:space="preserve"> evidentiran na poziciji AOP 637,</w:t>
      </w:r>
      <w:r w:rsidR="00651680" w:rsidRPr="001A371A">
        <w:t xml:space="preserve"> </w:t>
      </w:r>
      <w:r w:rsidRPr="001A371A">
        <w:t xml:space="preserve">proizlazi da </w:t>
      </w:r>
      <w:r w:rsidR="008D1DFF" w:rsidRPr="001A371A">
        <w:t>je</w:t>
      </w:r>
      <w:r w:rsidR="006E263B" w:rsidRPr="001A371A">
        <w:t xml:space="preserve"> ostvareni </w:t>
      </w:r>
      <w:r w:rsidR="008D1DFF" w:rsidRPr="001A371A">
        <w:t xml:space="preserve">manjak prihoda i primitaka za pokriće u slijedećem razdoblju AOP 639 u iznosu </w:t>
      </w:r>
      <w:r w:rsidR="008D1DFF" w:rsidRPr="001A371A">
        <w:rPr>
          <w:b/>
          <w:u w:val="single"/>
        </w:rPr>
        <w:t>188.935,00 kn</w:t>
      </w:r>
      <w:r w:rsidR="008D1DFF" w:rsidRPr="001A371A">
        <w:t xml:space="preserve">. </w:t>
      </w:r>
    </w:p>
    <w:p w:rsidR="00B9319F" w:rsidRPr="001A371A" w:rsidRDefault="006E263B">
      <w:pPr>
        <w:ind w:firstLine="360"/>
        <w:jc w:val="both"/>
        <w:rPr>
          <w:b/>
          <w:u w:val="single"/>
        </w:rPr>
      </w:pPr>
      <w:r w:rsidRPr="001A371A">
        <w:lastRenderedPageBreak/>
        <w:t>Iz naprijed navedenoga proizlazi da je</w:t>
      </w:r>
      <w:r w:rsidR="00A62566" w:rsidRPr="001A371A">
        <w:t xml:space="preserve"> ostvaren</w:t>
      </w:r>
      <w:r w:rsidR="00A62566" w:rsidRPr="001A371A">
        <w:rPr>
          <w:b/>
          <w:u w:val="single"/>
        </w:rPr>
        <w:t xml:space="preserve"> </w:t>
      </w:r>
      <w:r w:rsidR="007C0335" w:rsidRPr="001A371A">
        <w:rPr>
          <w:b/>
          <w:u w:val="single"/>
        </w:rPr>
        <w:t>negativan</w:t>
      </w:r>
      <w:r w:rsidR="00A62566" w:rsidRPr="001A371A">
        <w:rPr>
          <w:b/>
          <w:u w:val="single"/>
        </w:rPr>
        <w:t xml:space="preserve"> financijski rezultat za 20</w:t>
      </w:r>
      <w:r w:rsidR="007C0335" w:rsidRPr="001A371A">
        <w:rPr>
          <w:b/>
          <w:u w:val="single"/>
        </w:rPr>
        <w:t>2</w:t>
      </w:r>
      <w:r w:rsidR="00C32863" w:rsidRPr="001A371A">
        <w:rPr>
          <w:b/>
          <w:u w:val="single"/>
        </w:rPr>
        <w:t>1</w:t>
      </w:r>
      <w:r w:rsidR="00835127" w:rsidRPr="001A371A">
        <w:rPr>
          <w:b/>
          <w:u w:val="single"/>
        </w:rPr>
        <w:t xml:space="preserve">. godinu koji </w:t>
      </w:r>
      <w:r w:rsidR="007C0335" w:rsidRPr="001A371A">
        <w:rPr>
          <w:b/>
          <w:u w:val="single"/>
        </w:rPr>
        <w:t>zahtijeva maksimalne napore i iznalaženje rješenja, uključujući i</w:t>
      </w:r>
      <w:r w:rsidR="005E76FC" w:rsidRPr="001A371A">
        <w:rPr>
          <w:b/>
          <w:u w:val="single"/>
        </w:rPr>
        <w:t xml:space="preserve"> sve nadležne institucije.</w:t>
      </w:r>
    </w:p>
    <w:p w:rsidR="00A62566" w:rsidRPr="001A371A" w:rsidRDefault="00A62566">
      <w:pPr>
        <w:ind w:firstLine="360"/>
        <w:jc w:val="both"/>
      </w:pPr>
    </w:p>
    <w:p w:rsidR="00AD524F" w:rsidRPr="001A371A" w:rsidRDefault="00A62566">
      <w:pPr>
        <w:ind w:firstLine="360"/>
        <w:jc w:val="both"/>
      </w:pPr>
      <w:r w:rsidRPr="001A371A">
        <w:t>U Financijskom planu prihoda i primitaka, odnosno “</w:t>
      </w:r>
      <w:r w:rsidR="00861CB4" w:rsidRPr="001A371A">
        <w:t>2</w:t>
      </w:r>
      <w:r w:rsidR="00C417DD" w:rsidRPr="001A371A">
        <w:t>.</w:t>
      </w:r>
      <w:r w:rsidR="00361C89">
        <w:t xml:space="preserve"> </w:t>
      </w:r>
      <w:r w:rsidRPr="001A371A">
        <w:t xml:space="preserve">izmjenama i dopunama” planirani su </w:t>
      </w:r>
      <w:r w:rsidR="00C417DD" w:rsidRPr="001A371A">
        <w:t xml:space="preserve">ukupni </w:t>
      </w:r>
      <w:r w:rsidRPr="001A371A">
        <w:t>prihodi</w:t>
      </w:r>
      <w:r w:rsidR="00C417DD" w:rsidRPr="001A371A">
        <w:t xml:space="preserve"> </w:t>
      </w:r>
      <w:r w:rsidRPr="001A371A">
        <w:t>u visini od</w:t>
      </w:r>
      <w:r w:rsidR="00861CB4" w:rsidRPr="001A371A">
        <w:t xml:space="preserve"> </w:t>
      </w:r>
      <w:r w:rsidR="00C417DD" w:rsidRPr="001A371A">
        <w:rPr>
          <w:b/>
        </w:rPr>
        <w:t>73</w:t>
      </w:r>
      <w:r w:rsidR="00766665" w:rsidRPr="001A371A">
        <w:rPr>
          <w:b/>
        </w:rPr>
        <w:t>.</w:t>
      </w:r>
      <w:r w:rsidR="00C417DD" w:rsidRPr="001A371A">
        <w:rPr>
          <w:b/>
        </w:rPr>
        <w:t>189</w:t>
      </w:r>
      <w:r w:rsidR="00766665" w:rsidRPr="001A371A">
        <w:rPr>
          <w:b/>
        </w:rPr>
        <w:t>.</w:t>
      </w:r>
      <w:r w:rsidR="00C417DD" w:rsidRPr="001A371A">
        <w:rPr>
          <w:b/>
        </w:rPr>
        <w:t>419</w:t>
      </w:r>
      <w:r w:rsidR="00766665" w:rsidRPr="001A371A">
        <w:rPr>
          <w:b/>
        </w:rPr>
        <w:t>,00 kn</w:t>
      </w:r>
      <w:r w:rsidR="00766665" w:rsidRPr="001A371A">
        <w:t xml:space="preserve"> (u protekloj godini </w:t>
      </w:r>
      <w:r w:rsidR="00C417DD" w:rsidRPr="001A371A">
        <w:t>ukupno s prenesenim sredstvima 72</w:t>
      </w:r>
      <w:r w:rsidR="00861CB4" w:rsidRPr="001A371A">
        <w:t>.</w:t>
      </w:r>
      <w:r w:rsidR="00C417DD" w:rsidRPr="001A371A">
        <w:t>171</w:t>
      </w:r>
      <w:r w:rsidR="00861CB4" w:rsidRPr="001A371A">
        <w:t>.</w:t>
      </w:r>
      <w:r w:rsidR="00C417DD" w:rsidRPr="001A371A">
        <w:t>483</w:t>
      </w:r>
      <w:r w:rsidR="00861CB4" w:rsidRPr="001A371A">
        <w:t>,00 kn</w:t>
      </w:r>
      <w:r w:rsidR="00766665" w:rsidRPr="001A371A">
        <w:t>)</w:t>
      </w:r>
      <w:r w:rsidR="00C417DD" w:rsidRPr="001A371A">
        <w:t xml:space="preserve">. </w:t>
      </w:r>
    </w:p>
    <w:p w:rsidR="0044281E" w:rsidRPr="001A371A" w:rsidRDefault="00207739">
      <w:pPr>
        <w:ind w:firstLine="360"/>
        <w:jc w:val="both"/>
      </w:pPr>
      <w:r w:rsidRPr="001A371A">
        <w:t xml:space="preserve">Ostvareni prihodi </w:t>
      </w:r>
      <w:r w:rsidR="0044281E" w:rsidRPr="001A371A">
        <w:t>manji</w:t>
      </w:r>
      <w:r w:rsidRPr="001A371A">
        <w:t xml:space="preserve"> su za</w:t>
      </w:r>
      <w:r w:rsidR="00861CB4" w:rsidRPr="001A371A">
        <w:t xml:space="preserve"> </w:t>
      </w:r>
      <w:r w:rsidR="00F20EBD" w:rsidRPr="001A371A">
        <w:t>3</w:t>
      </w:r>
      <w:r w:rsidR="004064AF" w:rsidRPr="001A371A">
        <w:t>,</w:t>
      </w:r>
      <w:r w:rsidR="0044281E" w:rsidRPr="001A371A">
        <w:t>3%</w:t>
      </w:r>
      <w:r w:rsidRPr="001A371A">
        <w:t xml:space="preserve"> </w:t>
      </w:r>
      <w:r w:rsidR="004064AF" w:rsidRPr="001A371A">
        <w:t>u odnosu na plan</w:t>
      </w:r>
      <w:r w:rsidR="00F92EF0" w:rsidRPr="001A371A">
        <w:t xml:space="preserve"> za 20</w:t>
      </w:r>
      <w:r w:rsidR="0044281E" w:rsidRPr="001A371A">
        <w:t>2</w:t>
      </w:r>
      <w:r w:rsidR="00F20EBD" w:rsidRPr="001A371A">
        <w:t>1</w:t>
      </w:r>
      <w:r w:rsidR="0044281E" w:rsidRPr="001A371A">
        <w:t>. godinu (2. Izmjene i dopune Financijskog plana)</w:t>
      </w:r>
      <w:r w:rsidR="00861CB4" w:rsidRPr="001A371A">
        <w:t xml:space="preserve">, </w:t>
      </w:r>
      <w:r w:rsidR="004064AF" w:rsidRPr="001A371A">
        <w:t xml:space="preserve"> što pokazuje da</w:t>
      </w:r>
      <w:r w:rsidRPr="001A371A">
        <w:t xml:space="preserve"> </w:t>
      </w:r>
      <w:r w:rsidR="0044281E" w:rsidRPr="001A371A">
        <w:t>ni</w:t>
      </w:r>
      <w:r w:rsidR="004064AF" w:rsidRPr="001A371A">
        <w:t>smo ostvarili sve financijsko planske ciljeve</w:t>
      </w:r>
      <w:r w:rsidR="0044281E" w:rsidRPr="001A371A">
        <w:t xml:space="preserve"> a prvenstveno zbog izuzetno negativnog utjecaja pandemije virusom COVID</w:t>
      </w:r>
      <w:r w:rsidR="007A15D3">
        <w:t>-</w:t>
      </w:r>
      <w:r w:rsidR="0044281E" w:rsidRPr="001A371A">
        <w:t xml:space="preserve">19 koja je evidentna kako u cijelom zdravstvenom sustavu Republike Hrvatske tako i u drugim segmentima društva. </w:t>
      </w:r>
    </w:p>
    <w:p w:rsidR="001A60F2" w:rsidRPr="001A371A" w:rsidRDefault="009C0EBB">
      <w:pPr>
        <w:ind w:firstLine="360"/>
        <w:jc w:val="both"/>
      </w:pPr>
      <w:r w:rsidRPr="001A371A">
        <w:t>S</w:t>
      </w:r>
      <w:r w:rsidR="0044281E" w:rsidRPr="001A371A">
        <w:t>manjenje</w:t>
      </w:r>
      <w:r w:rsidR="004E25B7" w:rsidRPr="001A371A">
        <w:t xml:space="preserve"> prihoda odnosi se na </w:t>
      </w:r>
      <w:r w:rsidR="0044281E" w:rsidRPr="001A371A">
        <w:t xml:space="preserve">nemogućnosti izvršavanja ugovornih obveza s HZZO-om. Ovdje moramo spomenuti da je praktički kroz cijelu godinu bilo onemogućeno </w:t>
      </w:r>
      <w:r w:rsidR="00695B83" w:rsidRPr="001A371A">
        <w:t xml:space="preserve">ili bolje reći otežano </w:t>
      </w:r>
      <w:r w:rsidR="0044281E" w:rsidRPr="001A371A">
        <w:t xml:space="preserve">redovno </w:t>
      </w:r>
      <w:r w:rsidR="00695B83" w:rsidRPr="001A371A">
        <w:t xml:space="preserve">poslovanje i </w:t>
      </w:r>
      <w:r w:rsidR="0044281E" w:rsidRPr="001A371A">
        <w:t>pružanje naših zdravstvenih usluga zbog prijetećeg rizika od harajuće zaraze virusom COVID</w:t>
      </w:r>
      <w:r w:rsidR="00146680">
        <w:t>-</w:t>
      </w:r>
      <w:r w:rsidR="0044281E" w:rsidRPr="001A371A">
        <w:t xml:space="preserve">19, </w:t>
      </w:r>
      <w:r w:rsidRPr="001A371A">
        <w:t>a</w:t>
      </w:r>
      <w:r w:rsidR="0044281E" w:rsidRPr="001A371A">
        <w:t xml:space="preserve"> u </w:t>
      </w:r>
      <w:r w:rsidRPr="001A371A">
        <w:t xml:space="preserve">razdoblju od </w:t>
      </w:r>
      <w:r w:rsidR="0044281E" w:rsidRPr="001A371A">
        <w:t>t</w:t>
      </w:r>
      <w:r w:rsidR="00955DCB" w:rsidRPr="001A371A">
        <w:t>r</w:t>
      </w:r>
      <w:r w:rsidR="0044281E" w:rsidRPr="001A371A">
        <w:t>avnj</w:t>
      </w:r>
      <w:r w:rsidRPr="001A371A">
        <w:t xml:space="preserve">a do svibnja </w:t>
      </w:r>
      <w:r w:rsidR="0044281E" w:rsidRPr="001A371A">
        <w:t xml:space="preserve"> 202</w:t>
      </w:r>
      <w:r w:rsidRPr="001A371A">
        <w:t>1</w:t>
      </w:r>
      <w:r w:rsidR="0044281E" w:rsidRPr="001A371A">
        <w:t>.</w:t>
      </w:r>
      <w:r w:rsidR="00063016">
        <w:t xml:space="preserve"> godine</w:t>
      </w:r>
      <w:r w:rsidR="0044281E" w:rsidRPr="001A371A">
        <w:t xml:space="preserve"> </w:t>
      </w:r>
      <w:r w:rsidRPr="001A371A">
        <w:t>b</w:t>
      </w:r>
      <w:r w:rsidR="0044281E" w:rsidRPr="001A371A">
        <w:t>i</w:t>
      </w:r>
      <w:r w:rsidRPr="001A371A">
        <w:t>li smo Sekundarni Covid</w:t>
      </w:r>
      <w:r w:rsidR="0044281E" w:rsidRPr="001A371A">
        <w:t xml:space="preserve"> </w:t>
      </w:r>
      <w:r w:rsidRPr="001A371A">
        <w:t>centar KBC-a Rijeka čime smo znatan dio prostornih i kadrovskih kapaciteta i resursa podredili ovoj aktivnosti. Istovremeno smanjen je broj redovnih stacionarnih pacijenata te</w:t>
      </w:r>
      <w:r w:rsidR="00063016">
        <w:t xml:space="preserve"> je</w:t>
      </w:r>
      <w:r w:rsidRPr="001A371A">
        <w:t xml:space="preserve"> i prijem polikliničkih pacijenta bio prilagođen epidemiološkim uvjetima što je rezultiralo smanjenim obujmom redovnih pregleda. </w:t>
      </w:r>
      <w:r w:rsidR="00955DCB" w:rsidRPr="001A371A">
        <w:t xml:space="preserve">Isto tako </w:t>
      </w:r>
      <w:r w:rsidR="00EB2823">
        <w:t>bili smo spriječeni u</w:t>
      </w:r>
      <w:r w:rsidR="00955DCB" w:rsidRPr="001A371A">
        <w:t xml:space="preserve"> obavlja</w:t>
      </w:r>
      <w:r w:rsidR="00EB2823">
        <w:t>nju usluga za tržišne djelatnosti</w:t>
      </w:r>
      <w:r w:rsidR="00955DCB" w:rsidRPr="001A371A">
        <w:t xml:space="preserve">, </w:t>
      </w:r>
      <w:r w:rsidR="000639FC" w:rsidRPr="001A371A">
        <w:t>s obzirom da su resursi i djelatnici bili podređeni aktivnostima Sekundarnog Covid centra.</w:t>
      </w:r>
      <w:r w:rsidR="00695B83" w:rsidRPr="001A371A">
        <w:t xml:space="preserve"> </w:t>
      </w:r>
      <w:r w:rsidR="001A60F2" w:rsidRPr="001A371A">
        <w:t>Uzimajući u obzir realizacije prihoda iz 2019.godine,</w:t>
      </w:r>
      <w:r w:rsidR="00695B83" w:rsidRPr="001A371A">
        <w:t xml:space="preserve"> planirali</w:t>
      </w:r>
      <w:r w:rsidR="001A60F2" w:rsidRPr="001A371A">
        <w:t xml:space="preserve"> smo prihode </w:t>
      </w:r>
      <w:r w:rsidR="00932ED1" w:rsidRPr="001A371A">
        <w:t xml:space="preserve">od </w:t>
      </w:r>
      <w:r w:rsidR="00695B83" w:rsidRPr="001A371A">
        <w:t xml:space="preserve">ino pacijenata (AUVA, norveški pacijenti, pacijenti iz ostalih zemalja) </w:t>
      </w:r>
      <w:r w:rsidR="00932ED1" w:rsidRPr="001A371A">
        <w:t xml:space="preserve">u </w:t>
      </w:r>
      <w:r w:rsidR="001A60F2" w:rsidRPr="001A371A">
        <w:t xml:space="preserve">visini </w:t>
      </w:r>
      <w:r w:rsidR="00932ED1" w:rsidRPr="001A371A">
        <w:t xml:space="preserve">od 7.200.000,00 kn </w:t>
      </w:r>
      <w:r w:rsidR="00695B83" w:rsidRPr="001A371A">
        <w:t xml:space="preserve">što je </w:t>
      </w:r>
      <w:r w:rsidR="004D5E1A" w:rsidRPr="001A371A">
        <w:t xml:space="preserve">u potpunosti izostalo, </w:t>
      </w:r>
      <w:r w:rsidR="00695B83" w:rsidRPr="001A371A">
        <w:t xml:space="preserve">zbog </w:t>
      </w:r>
      <w:r w:rsidR="001A60F2" w:rsidRPr="001A371A">
        <w:t>aktiviranja Sekundarnog Covid centra i cjelokupne situacije kako u Republici Hrvatskoj tako i u cijelom svijetu s pandemijom COVID-19</w:t>
      </w:r>
      <w:r w:rsidR="004D5E1A" w:rsidRPr="001A371A">
        <w:t>.</w:t>
      </w:r>
      <w:r w:rsidR="00677606" w:rsidRPr="001A371A">
        <w:t xml:space="preserve"> Naime, norveški pacijenti u potpunosti su otkazali sve dolaske</w:t>
      </w:r>
      <w:r w:rsidR="00EC2706" w:rsidRPr="001A371A">
        <w:t>.</w:t>
      </w:r>
      <w:r w:rsidR="00A87DB0" w:rsidRPr="001A371A">
        <w:t xml:space="preserve"> </w:t>
      </w:r>
      <w:r w:rsidR="00EC2706" w:rsidRPr="001A371A">
        <w:t>D</w:t>
      </w:r>
      <w:r w:rsidR="00A87DB0" w:rsidRPr="001A371A">
        <w:t>ok je</w:t>
      </w:r>
      <w:r w:rsidR="001A60F2" w:rsidRPr="001A371A">
        <w:t xml:space="preserve"> plan za pacijente</w:t>
      </w:r>
      <w:r w:rsidR="00A87DB0" w:rsidRPr="001A371A">
        <w:t xml:space="preserve"> AUVA </w:t>
      </w:r>
      <w:r w:rsidR="001A60F2" w:rsidRPr="001A371A">
        <w:t xml:space="preserve">ostvaren tek u visini od 55% </w:t>
      </w:r>
      <w:r w:rsidR="00F565D8">
        <w:t>odnosno</w:t>
      </w:r>
      <w:r w:rsidR="00A87DB0" w:rsidRPr="001A371A">
        <w:t xml:space="preserve"> realizirano </w:t>
      </w:r>
      <w:r w:rsidR="00F565D8">
        <w:t>je</w:t>
      </w:r>
      <w:r w:rsidR="00A87DB0" w:rsidRPr="001A371A">
        <w:t xml:space="preserve"> 66 dolazaka</w:t>
      </w:r>
      <w:r w:rsidR="005D6B32" w:rsidRPr="001A371A">
        <w:t xml:space="preserve"> </w:t>
      </w:r>
      <w:r w:rsidR="00F565D8">
        <w:t>i</w:t>
      </w:r>
      <w:r w:rsidR="005D6B32" w:rsidRPr="001A371A">
        <w:t xml:space="preserve"> fakturirano je </w:t>
      </w:r>
      <w:r w:rsidR="00F565D8">
        <w:t>1.00</w:t>
      </w:r>
      <w:r w:rsidR="005D6B32" w:rsidRPr="001A371A">
        <w:t>0.000,00 kn u odnosu na planiranih 1.667.000,00 kn.</w:t>
      </w:r>
    </w:p>
    <w:p w:rsidR="00F373EC" w:rsidRPr="001A371A" w:rsidRDefault="00FC2CF6">
      <w:pPr>
        <w:ind w:firstLine="360"/>
        <w:jc w:val="both"/>
      </w:pPr>
      <w:r w:rsidRPr="001A371A">
        <w:t>Tokom</w:t>
      </w:r>
      <w:r w:rsidR="00F373EC" w:rsidRPr="001A371A">
        <w:t xml:space="preserve"> 202</w:t>
      </w:r>
      <w:r w:rsidRPr="001A371A">
        <w:t>1</w:t>
      </w:r>
      <w:r w:rsidR="00F373EC" w:rsidRPr="001A371A">
        <w:t>. godine naša ustanova</w:t>
      </w:r>
      <w:r w:rsidRPr="001A371A">
        <w:t>,</w:t>
      </w:r>
      <w:r w:rsidR="00F373EC" w:rsidRPr="001A371A">
        <w:t xml:space="preserve"> </w:t>
      </w:r>
      <w:r w:rsidRPr="001A371A">
        <w:t xml:space="preserve">kao i prethodne godine, po potrebi a po odluci nadležnog Ministarstva slala je na ispomoć drugim zdravstvenim ustanovama vlastite zdravstvene djelatnike. </w:t>
      </w:r>
      <w:r w:rsidR="00F373EC" w:rsidRPr="001A371A">
        <w:t>HZZO je samo participirao u iznosu od 10% njihove bruto plaće za period koji su bili na ispomoći u drugim ustanovama što je minoran iznos.</w:t>
      </w:r>
    </w:p>
    <w:p w:rsidR="008B1079" w:rsidRPr="001A371A" w:rsidRDefault="008B1079">
      <w:pPr>
        <w:ind w:firstLine="360"/>
        <w:jc w:val="both"/>
      </w:pPr>
      <w:r w:rsidRPr="001A371A">
        <w:t xml:space="preserve">U ovim nesigurnim i izazovnim vremenima uspjeli smo odraditi 104% osnovnog ugovorenog limita sa HZZO-om </w:t>
      </w:r>
      <w:r w:rsidR="002648FE" w:rsidRPr="001A371A">
        <w:t>i 8.120.600,00 kn dodatnog limita</w:t>
      </w:r>
      <w:r w:rsidR="00A1370A" w:rsidRPr="001A371A">
        <w:t xml:space="preserve"> iz osnovnog zdravstvenog osiguranja za određene dijagnostičke postupke uvećano za dopunsko zdravstveno osiguranje.</w:t>
      </w:r>
      <w:r w:rsidR="002648FE" w:rsidRPr="001A371A">
        <w:t xml:space="preserve"> Z</w:t>
      </w:r>
      <w:r w:rsidRPr="001A371A">
        <w:t>bog tehnički</w:t>
      </w:r>
      <w:r w:rsidR="000E7A60" w:rsidRPr="001A371A">
        <w:t>h</w:t>
      </w:r>
      <w:r w:rsidRPr="001A371A">
        <w:t xml:space="preserve"> razloga</w:t>
      </w:r>
      <w:r w:rsidR="000E7A60" w:rsidRPr="001A371A">
        <w:t xml:space="preserve"> u segmentu fakturiranja i kontrole poslanih računa za prosinac 2021.</w:t>
      </w:r>
      <w:r w:rsidR="0077005F">
        <w:t xml:space="preserve"> </w:t>
      </w:r>
      <w:r w:rsidR="000E7A60" w:rsidRPr="001A371A">
        <w:t xml:space="preserve">godine preko CUS-a u HZZO, došlo je do nepredvidive situacije zbog koje će se realizacija jednog dijela poslanih računa prebaciti na narednu 2022.godinu. Te će tek tada </w:t>
      </w:r>
      <w:r w:rsidR="001A371A" w:rsidRPr="001A371A">
        <w:t>taj i</w:t>
      </w:r>
      <w:r w:rsidR="000E7A60" w:rsidRPr="001A371A">
        <w:t>znos postati naš prihod. Zbog navedene nepredvidive situacije nismo uspjeli ostvariti planirani pozitivni financijski rezultat</w:t>
      </w:r>
      <w:r w:rsidR="009B05AB" w:rsidRPr="001A371A">
        <w:t xml:space="preserve"> nego imamo manjak od 188.935,00 kn.</w:t>
      </w:r>
    </w:p>
    <w:p w:rsidR="00B51EF2" w:rsidRPr="001A371A" w:rsidRDefault="00B51EF2">
      <w:pPr>
        <w:ind w:firstLine="360"/>
        <w:jc w:val="both"/>
      </w:pPr>
      <w:r w:rsidRPr="001A371A">
        <w:t>Prema zapisniku HZZO iz 2020.</w:t>
      </w:r>
      <w:r w:rsidR="0077005F">
        <w:t xml:space="preserve"> </w:t>
      </w:r>
      <w:r w:rsidRPr="001A371A">
        <w:t>godine imali smo evidentiran avans od 2.926.694,00 kn te smo u 2021.</w:t>
      </w:r>
      <w:r w:rsidR="0077005F">
        <w:t xml:space="preserve"> g</w:t>
      </w:r>
      <w:r w:rsidRPr="001A371A">
        <w:t>odini</w:t>
      </w:r>
      <w:r w:rsidR="0077005F" w:rsidRPr="00F374BB">
        <w:t>,</w:t>
      </w:r>
      <w:r w:rsidRPr="00F374BB">
        <w:t xml:space="preserve"> </w:t>
      </w:r>
      <w:r w:rsidR="0077005F" w:rsidRPr="00F374BB">
        <w:t xml:space="preserve">a zbog već navedenih razloga, </w:t>
      </w:r>
      <w:r w:rsidRPr="00F374BB">
        <w:t>uprihod</w:t>
      </w:r>
      <w:r w:rsidR="007913DD" w:rsidRPr="00F374BB">
        <w:t>i</w:t>
      </w:r>
      <w:r w:rsidRPr="00F374BB">
        <w:t xml:space="preserve">li </w:t>
      </w:r>
      <w:r w:rsidR="0077005F" w:rsidRPr="00F374BB">
        <w:t>tek</w:t>
      </w:r>
      <w:r w:rsidR="0077005F">
        <w:t xml:space="preserve"> </w:t>
      </w:r>
      <w:r w:rsidRPr="001A371A">
        <w:t xml:space="preserve">iznos od </w:t>
      </w:r>
      <w:r w:rsidR="007913DD" w:rsidRPr="001A371A">
        <w:t>307.552</w:t>
      </w:r>
      <w:r w:rsidR="00662288" w:rsidRPr="001A371A">
        <w:t>,00 kn.</w:t>
      </w:r>
      <w:r w:rsidRPr="001A371A">
        <w:t xml:space="preserve"> </w:t>
      </w:r>
    </w:p>
    <w:p w:rsidR="00F373EC" w:rsidRPr="001A371A" w:rsidRDefault="00F373EC">
      <w:pPr>
        <w:ind w:firstLine="360"/>
        <w:jc w:val="both"/>
      </w:pPr>
    </w:p>
    <w:p w:rsidR="007B2C53" w:rsidRPr="001A371A" w:rsidRDefault="007B2C53">
      <w:pPr>
        <w:ind w:firstLine="360"/>
        <w:jc w:val="both"/>
      </w:pPr>
    </w:p>
    <w:p w:rsidR="00C00BEA" w:rsidRPr="001A371A" w:rsidRDefault="00C00BEA">
      <w:pPr>
        <w:ind w:firstLine="360"/>
        <w:jc w:val="both"/>
      </w:pPr>
      <w:r w:rsidRPr="001A371A">
        <w:lastRenderedPageBreak/>
        <w:t>Moramo istaknuti da je na našem Sekundarnom Covid odjelu u 2021.godini zbrinuto 134 pacijenta te da je za njih prema HZZO osnovno fakturirano 871.300,00 kn.</w:t>
      </w:r>
      <w:r w:rsidR="007B2C53" w:rsidRPr="001A371A">
        <w:t xml:space="preserve"> </w:t>
      </w:r>
    </w:p>
    <w:p w:rsidR="007B2C53" w:rsidRPr="001A371A" w:rsidRDefault="007B2C53">
      <w:pPr>
        <w:ind w:firstLine="360"/>
        <w:jc w:val="both"/>
      </w:pPr>
      <w:r w:rsidRPr="001A371A">
        <w:t>Za građane Rijeke i riječkog prstena organizirano je 25 lokacija za BAT testiranje (brzi antigenski test) te je od studenog 2021.</w:t>
      </w:r>
      <w:r w:rsidR="0077005F">
        <w:t xml:space="preserve"> </w:t>
      </w:r>
      <w:r w:rsidRPr="001A371A">
        <w:t>godine i Thalassotherapia Opatija postao COVID TEST CENTAR na kojem je do konca 2021.godine testirano 1400 osoba.</w:t>
      </w:r>
    </w:p>
    <w:p w:rsidR="007B2C53" w:rsidRPr="001A371A" w:rsidRDefault="007B2C53">
      <w:pPr>
        <w:ind w:firstLine="360"/>
        <w:jc w:val="both"/>
      </w:pPr>
    </w:p>
    <w:p w:rsidR="00C6410E" w:rsidRPr="001A371A" w:rsidRDefault="000B0E36" w:rsidP="00E8433C">
      <w:pPr>
        <w:ind w:firstLine="360"/>
        <w:jc w:val="both"/>
      </w:pPr>
      <w:r w:rsidRPr="001A371A">
        <w:t>U 20</w:t>
      </w:r>
      <w:r w:rsidR="00C6410E" w:rsidRPr="001A371A">
        <w:t>2</w:t>
      </w:r>
      <w:r w:rsidR="001235FE" w:rsidRPr="001A371A">
        <w:t>1</w:t>
      </w:r>
      <w:r w:rsidR="00A62566" w:rsidRPr="001A371A">
        <w:t>. god</w:t>
      </w:r>
      <w:r w:rsidR="0077005F">
        <w:t>ini</w:t>
      </w:r>
      <w:r w:rsidR="00A62566" w:rsidRPr="001A371A">
        <w:t xml:space="preserve"> </w:t>
      </w:r>
      <w:r w:rsidR="00A62566" w:rsidRPr="001A371A">
        <w:rPr>
          <w:b/>
        </w:rPr>
        <w:t>ukupni rashodi i izdaci</w:t>
      </w:r>
      <w:r w:rsidR="00A62566" w:rsidRPr="001A371A">
        <w:t xml:space="preserve"> ostvareni su</w:t>
      </w:r>
      <w:r w:rsidR="00C6410E" w:rsidRPr="001A371A">
        <w:t xml:space="preserve"> u visini od </w:t>
      </w:r>
      <w:r w:rsidR="001235FE" w:rsidRPr="001A371A">
        <w:rPr>
          <w:b/>
        </w:rPr>
        <w:t>66</w:t>
      </w:r>
      <w:r w:rsidR="00C6410E" w:rsidRPr="001A371A">
        <w:rPr>
          <w:b/>
        </w:rPr>
        <w:t>.</w:t>
      </w:r>
      <w:r w:rsidR="001235FE" w:rsidRPr="001A371A">
        <w:rPr>
          <w:b/>
        </w:rPr>
        <w:t>888</w:t>
      </w:r>
      <w:r w:rsidR="00C6410E" w:rsidRPr="001A371A">
        <w:rPr>
          <w:b/>
        </w:rPr>
        <w:t>.</w:t>
      </w:r>
      <w:r w:rsidR="001235FE" w:rsidRPr="001A371A">
        <w:rPr>
          <w:b/>
        </w:rPr>
        <w:t>288</w:t>
      </w:r>
      <w:r w:rsidR="00C6410E" w:rsidRPr="001A371A">
        <w:rPr>
          <w:b/>
        </w:rPr>
        <w:t>,00 kn</w:t>
      </w:r>
      <w:r w:rsidR="00D0677C" w:rsidRPr="001A371A">
        <w:t xml:space="preserve"> s indeksom </w:t>
      </w:r>
      <w:r w:rsidR="00C6410E" w:rsidRPr="001A371A">
        <w:t>9</w:t>
      </w:r>
      <w:r w:rsidR="001235FE" w:rsidRPr="001A371A">
        <w:t>5</w:t>
      </w:r>
      <w:r w:rsidR="003435C3" w:rsidRPr="001A371A">
        <w:t>,</w:t>
      </w:r>
      <w:r w:rsidR="001235FE" w:rsidRPr="001A371A">
        <w:t>0</w:t>
      </w:r>
      <w:r w:rsidR="00D0677C" w:rsidRPr="001A371A">
        <w:t xml:space="preserve"> </w:t>
      </w:r>
      <w:r w:rsidRPr="001A371A">
        <w:t>u odnosu na prethodnu</w:t>
      </w:r>
      <w:r w:rsidR="00C6410E" w:rsidRPr="001A371A">
        <w:t xml:space="preserve"> a unatoč maksimalnim mjerama racionalizacije i štednje. </w:t>
      </w:r>
      <w:r w:rsidR="004E37C0" w:rsidRPr="001A371A">
        <w:t>Z</w:t>
      </w:r>
      <w:r w:rsidR="00C6410E" w:rsidRPr="001A371A">
        <w:t xml:space="preserve">adržali smo sve radnike odnosno ključna radna mjesta u cilju smanjenja bilo kakvog rizika u redovnom pružanju zdravstvene usluge kao i zbog spremnosti da nakon popuštanja epidemioloških mjera možemo nesmetano krenuti s punim kapacitetima obavljati poslove </w:t>
      </w:r>
      <w:r w:rsidR="00EE203D">
        <w:t>i</w:t>
      </w:r>
      <w:r w:rsidR="00C6410E" w:rsidRPr="001A371A">
        <w:t>z naše zdravstvene djelatnosti za koju smo i osnovani.</w:t>
      </w:r>
    </w:p>
    <w:p w:rsidR="00C6410E" w:rsidRPr="001A371A" w:rsidRDefault="00C6410E" w:rsidP="00E8433C">
      <w:pPr>
        <w:ind w:firstLine="360"/>
        <w:jc w:val="both"/>
      </w:pPr>
      <w:r w:rsidRPr="001A371A">
        <w:t>Ukupni rashodi i izdaci ostvareni su u visini od 9</w:t>
      </w:r>
      <w:r w:rsidR="00EA05C1" w:rsidRPr="001A371A">
        <w:t>7</w:t>
      </w:r>
      <w:r w:rsidRPr="001A371A">
        <w:t>% u odnosu na važeći Financijski plan.</w:t>
      </w:r>
    </w:p>
    <w:p w:rsidR="00E8433C" w:rsidRPr="001A371A" w:rsidRDefault="00E8433C" w:rsidP="00E8433C">
      <w:pPr>
        <w:ind w:firstLine="360"/>
        <w:jc w:val="both"/>
      </w:pPr>
    </w:p>
    <w:p w:rsidR="00E8433C" w:rsidRPr="001A371A" w:rsidRDefault="00E8433C" w:rsidP="00E8433C">
      <w:pPr>
        <w:ind w:firstLine="360"/>
        <w:jc w:val="both"/>
      </w:pPr>
      <w:r w:rsidRPr="001A371A">
        <w:t xml:space="preserve">U nastavku dajemo obrazloženje </w:t>
      </w:r>
      <w:r w:rsidR="00EE73DD">
        <w:t xml:space="preserve">obrasca </w:t>
      </w:r>
      <w:r w:rsidR="00C6410E" w:rsidRPr="001A371A">
        <w:rPr>
          <w:b/>
          <w:u w:val="single"/>
        </w:rPr>
        <w:t>PR</w:t>
      </w:r>
      <w:r w:rsidR="000761EF">
        <w:rPr>
          <w:b/>
          <w:u w:val="single"/>
        </w:rPr>
        <w:t>-</w:t>
      </w:r>
      <w:r w:rsidR="00C6410E" w:rsidRPr="001A371A">
        <w:rPr>
          <w:b/>
          <w:u w:val="single"/>
        </w:rPr>
        <w:t>RAS</w:t>
      </w:r>
      <w:r w:rsidR="00C6410E" w:rsidRPr="001A371A">
        <w:t xml:space="preserve"> po </w:t>
      </w:r>
      <w:r w:rsidRPr="001A371A">
        <w:t>pojedin</w:t>
      </w:r>
      <w:r w:rsidR="00C6410E" w:rsidRPr="001A371A">
        <w:t>im</w:t>
      </w:r>
      <w:r w:rsidRPr="001A371A">
        <w:t xml:space="preserve"> pozicija</w:t>
      </w:r>
      <w:r w:rsidR="00C6410E" w:rsidRPr="001A371A">
        <w:t>ma</w:t>
      </w:r>
      <w:r w:rsidRPr="001A371A">
        <w:t xml:space="preserve"> AOP-a koje odstupaju v</w:t>
      </w:r>
      <w:r w:rsidR="00C6410E" w:rsidRPr="001A371A">
        <w:t>iše od 10 % od prethodne</w:t>
      </w:r>
      <w:r w:rsidR="00504B26" w:rsidRPr="001A371A">
        <w:t xml:space="preserve"> godine, kao i druga značajnija odstupanja:</w:t>
      </w:r>
    </w:p>
    <w:p w:rsidR="00A62566" w:rsidRPr="001A371A" w:rsidRDefault="00A62566">
      <w:pPr>
        <w:ind w:firstLine="360"/>
        <w:jc w:val="both"/>
      </w:pPr>
    </w:p>
    <w:p w:rsidR="00A62566" w:rsidRDefault="00DC128B" w:rsidP="00DC128B">
      <w:pPr>
        <w:pStyle w:val="Odlomakpopisa"/>
        <w:numPr>
          <w:ilvl w:val="0"/>
          <w:numId w:val="4"/>
        </w:numPr>
        <w:jc w:val="both"/>
      </w:pPr>
      <w:r w:rsidRPr="001A371A">
        <w:t>Na poziciji AOP 05</w:t>
      </w:r>
      <w:r w:rsidR="00302E13" w:rsidRPr="001A371A">
        <w:t>7</w:t>
      </w:r>
      <w:r w:rsidR="003C3045">
        <w:t xml:space="preserve">, </w:t>
      </w:r>
      <w:r w:rsidRPr="001A371A">
        <w:t xml:space="preserve">Tekuće pomoći od izvanproračunskih korisnika, indeks </w:t>
      </w:r>
      <w:r w:rsidR="007B2F34" w:rsidRPr="001A371A">
        <w:t>313</w:t>
      </w:r>
      <w:r w:rsidRPr="001A371A">
        <w:t>,</w:t>
      </w:r>
      <w:r w:rsidR="007B2F34" w:rsidRPr="001A371A">
        <w:t>7</w:t>
      </w:r>
      <w:r w:rsidR="00F565D8">
        <w:t xml:space="preserve">, </w:t>
      </w:r>
      <w:r w:rsidRPr="001A371A">
        <w:t xml:space="preserve"> zbog </w:t>
      </w:r>
      <w:r w:rsidR="007B2F34" w:rsidRPr="001A371A">
        <w:t>većeg</w:t>
      </w:r>
      <w:r w:rsidRPr="001A371A">
        <w:t xml:space="preserve"> broja pripravnika za koje nam </w:t>
      </w:r>
      <w:r w:rsidR="00A13524" w:rsidRPr="001A371A">
        <w:t>H</w:t>
      </w:r>
      <w:r w:rsidRPr="001A371A">
        <w:t>ZZZ refundira</w:t>
      </w:r>
      <w:r w:rsidR="00A13524" w:rsidRPr="001A371A">
        <w:t xml:space="preserve"> bruto plaću i druge </w:t>
      </w:r>
      <w:r w:rsidRPr="001A371A">
        <w:t xml:space="preserve"> materijalne izdatke</w:t>
      </w:r>
      <w:r w:rsidR="007B2F34" w:rsidRPr="001A371A">
        <w:t>.</w:t>
      </w:r>
    </w:p>
    <w:p w:rsidR="003A35F6" w:rsidRPr="001A371A" w:rsidRDefault="003A35F6" w:rsidP="003A35F6">
      <w:pPr>
        <w:pStyle w:val="Odlomakpopisa"/>
        <w:ind w:left="502"/>
        <w:jc w:val="both"/>
      </w:pPr>
    </w:p>
    <w:p w:rsidR="009C3D71" w:rsidRPr="001A371A" w:rsidRDefault="009C3D71" w:rsidP="009C3D71">
      <w:pPr>
        <w:pStyle w:val="Odlomakpopisa"/>
        <w:numPr>
          <w:ilvl w:val="0"/>
          <w:numId w:val="4"/>
        </w:numPr>
        <w:jc w:val="both"/>
      </w:pPr>
      <w:r w:rsidRPr="001A371A">
        <w:t>Na poziciji AOP 063</w:t>
      </w:r>
      <w:r w:rsidR="003C3045">
        <w:t xml:space="preserve">, </w:t>
      </w:r>
      <w:r w:rsidR="003C3045" w:rsidRPr="001A371A">
        <w:t>Pomoći proračunskim korisnicima iz proračuna koji im nije nadležan,</w:t>
      </w:r>
      <w:r w:rsidRPr="001A371A">
        <w:t xml:space="preserve"> </w:t>
      </w:r>
      <w:r w:rsidR="00983695" w:rsidRPr="001A371A">
        <w:t xml:space="preserve">bez indeksa, </w:t>
      </w:r>
      <w:r w:rsidRPr="001A371A">
        <w:t>evidentirano je 10.899,00 kn prema Ugovoru o korištenju sredstava za podmirenje dijela dospjelih obveza prema dobavljačima lijekova, potrošnog i ugradbenog materijala koje nam je doznačilo Ministarstvo zdravstva.</w:t>
      </w:r>
    </w:p>
    <w:p w:rsidR="008A3574" w:rsidRPr="001A371A" w:rsidRDefault="008A3574" w:rsidP="008A3574">
      <w:pPr>
        <w:ind w:left="720"/>
        <w:jc w:val="both"/>
      </w:pPr>
    </w:p>
    <w:p w:rsidR="00A62566" w:rsidRPr="001A371A" w:rsidRDefault="002C62C6" w:rsidP="002C62C6">
      <w:pPr>
        <w:numPr>
          <w:ilvl w:val="0"/>
          <w:numId w:val="4"/>
        </w:numPr>
        <w:jc w:val="both"/>
      </w:pPr>
      <w:r w:rsidRPr="001A371A">
        <w:t>Na poziciji AOP 0</w:t>
      </w:r>
      <w:r w:rsidR="009C3D71" w:rsidRPr="001A371A">
        <w:t>7</w:t>
      </w:r>
      <w:r w:rsidR="00D17DA0" w:rsidRPr="001A371A">
        <w:t>8</w:t>
      </w:r>
      <w:r w:rsidR="00A62566" w:rsidRPr="001A371A">
        <w:t xml:space="preserve">, Prihodi </w:t>
      </w:r>
      <w:r w:rsidR="00FD320D" w:rsidRPr="001A371A">
        <w:t xml:space="preserve">od </w:t>
      </w:r>
      <w:r w:rsidRPr="001A371A">
        <w:t xml:space="preserve">financijske imovine, indeks </w:t>
      </w:r>
      <w:r w:rsidR="00D17DA0" w:rsidRPr="001A371A">
        <w:t>47</w:t>
      </w:r>
      <w:r w:rsidRPr="001A371A">
        <w:t>,</w:t>
      </w:r>
      <w:r w:rsidR="00D17DA0" w:rsidRPr="001A371A">
        <w:t>4</w:t>
      </w:r>
      <w:r w:rsidRPr="001A371A">
        <w:t>, ostvareni su manji prihodi zbog nepovoljni</w:t>
      </w:r>
      <w:r w:rsidR="00B462D8" w:rsidRPr="001A371A">
        <w:t>j</w:t>
      </w:r>
      <w:r w:rsidRPr="001A371A">
        <w:t>ih uvjeta na bankarskoj “pasivnoj” kamati, odnosno</w:t>
      </w:r>
      <w:r w:rsidR="00325140" w:rsidRPr="001A371A">
        <w:t xml:space="preserve"> zbog manjeg plasmana sredstava preko POOL</w:t>
      </w:r>
      <w:r w:rsidR="009D00CB" w:rsidRPr="001A371A">
        <w:t>INGA</w:t>
      </w:r>
      <w:r w:rsidR="00325140" w:rsidRPr="001A371A">
        <w:t xml:space="preserve"> u koji su uključene sve ustanove čiji je osnivač  PGŽ.</w:t>
      </w:r>
      <w:r w:rsidR="00DB0A7D" w:rsidRPr="001A371A">
        <w:t xml:space="preserve"> Ovaj iznos ovisi i o prosječnom stanju slobodnih avista sredstava na našem poslovnom računu.</w:t>
      </w:r>
      <w:r w:rsidRPr="001A371A">
        <w:t xml:space="preserve"> </w:t>
      </w:r>
      <w:r w:rsidR="00741E62" w:rsidRPr="001A371A">
        <w:t xml:space="preserve">Ova pozicija obuhvaća i pozitivne tečajne razlike na koje </w:t>
      </w:r>
      <w:r w:rsidR="005C71A3" w:rsidRPr="001A371A">
        <w:t>je nemoguće značajnije utjecati i u 20</w:t>
      </w:r>
      <w:r w:rsidR="00B462D8" w:rsidRPr="001A371A">
        <w:t>2</w:t>
      </w:r>
      <w:r w:rsidR="00D17DA0" w:rsidRPr="001A371A">
        <w:t>1</w:t>
      </w:r>
      <w:r w:rsidR="005C71A3" w:rsidRPr="001A371A">
        <w:t xml:space="preserve">. godini ostvareno je znatno manje “pozitivnih tečajnih razlika” zbog </w:t>
      </w:r>
      <w:r w:rsidR="00B462D8" w:rsidRPr="001A371A">
        <w:t>izostanka poslovanja sa ino partnerima i ostvarivanja prihoda u drugim valutama.</w:t>
      </w:r>
    </w:p>
    <w:p w:rsidR="002C62C6" w:rsidRPr="001A371A" w:rsidRDefault="002C62C6" w:rsidP="002C62C6">
      <w:pPr>
        <w:pStyle w:val="Odlomakpopisa"/>
      </w:pPr>
    </w:p>
    <w:p w:rsidR="00CD02C6" w:rsidRPr="001A371A" w:rsidRDefault="00CD02C6" w:rsidP="006175B0">
      <w:pPr>
        <w:numPr>
          <w:ilvl w:val="0"/>
          <w:numId w:val="4"/>
        </w:numPr>
        <w:jc w:val="both"/>
      </w:pPr>
      <w:r w:rsidRPr="001A371A">
        <w:t>Na poziciji AOP 1</w:t>
      </w:r>
      <w:r w:rsidR="002802C5" w:rsidRPr="001A371A">
        <w:t>07</w:t>
      </w:r>
      <w:r w:rsidRPr="001A371A">
        <w:t xml:space="preserve">, Prihodi po posebnim propisima, indeks </w:t>
      </w:r>
      <w:r w:rsidR="002802C5" w:rsidRPr="001A371A">
        <w:t>114</w:t>
      </w:r>
      <w:r w:rsidRPr="001A371A">
        <w:t>,</w:t>
      </w:r>
      <w:r w:rsidR="004659D4" w:rsidRPr="001A371A">
        <w:t>5</w:t>
      </w:r>
      <w:r w:rsidRPr="001A371A">
        <w:t xml:space="preserve">, radi se o </w:t>
      </w:r>
      <w:r w:rsidR="002802C5" w:rsidRPr="001A371A">
        <w:t>većim</w:t>
      </w:r>
      <w:r w:rsidRPr="001A371A">
        <w:t xml:space="preserve"> prihodima od sufinanciranja cijene usluge pacijenata, budući je i ugovoreno, a isto tako i pruženo </w:t>
      </w:r>
      <w:r w:rsidR="002802C5" w:rsidRPr="001A371A">
        <w:t>više</w:t>
      </w:r>
      <w:r w:rsidRPr="001A371A">
        <w:t xml:space="preserve"> usluga iz osnovnog zdravstvenog osiguran</w:t>
      </w:r>
      <w:r w:rsidR="004659D4" w:rsidRPr="001A371A">
        <w:t>ja u odnosu na prethodnu godinu</w:t>
      </w:r>
      <w:r w:rsidR="002802C5" w:rsidRPr="001A371A">
        <w:t xml:space="preserve">. </w:t>
      </w:r>
    </w:p>
    <w:p w:rsidR="007E1C7A" w:rsidRPr="001A371A" w:rsidRDefault="007E1C7A" w:rsidP="007E1C7A">
      <w:pPr>
        <w:pStyle w:val="Odlomakpopisa"/>
      </w:pPr>
    </w:p>
    <w:p w:rsidR="000B358D" w:rsidRPr="001A371A" w:rsidRDefault="006175B0" w:rsidP="00072552">
      <w:pPr>
        <w:numPr>
          <w:ilvl w:val="0"/>
          <w:numId w:val="4"/>
        </w:numPr>
        <w:jc w:val="both"/>
      </w:pPr>
      <w:r w:rsidRPr="001A371A">
        <w:t>Na poziciji AOP 12</w:t>
      </w:r>
      <w:r w:rsidR="00242C8B" w:rsidRPr="001A371A">
        <w:t>0</w:t>
      </w:r>
      <w:r w:rsidRPr="001A371A">
        <w:t>, Prihodi od prodaje proizvoda i robe te pruženih usluga,</w:t>
      </w:r>
      <w:r w:rsidR="00D31894" w:rsidRPr="001A371A">
        <w:t xml:space="preserve"> u iznosu od </w:t>
      </w:r>
      <w:r w:rsidR="007E1C7A" w:rsidRPr="001A371A">
        <w:t>9</w:t>
      </w:r>
      <w:r w:rsidR="000B358D" w:rsidRPr="001A371A">
        <w:t>.</w:t>
      </w:r>
      <w:r w:rsidR="007E1C7A" w:rsidRPr="001A371A">
        <w:t>004</w:t>
      </w:r>
      <w:r w:rsidR="000B358D" w:rsidRPr="001A371A">
        <w:t>.</w:t>
      </w:r>
      <w:r w:rsidR="007E1C7A" w:rsidRPr="001A371A">
        <w:t>695</w:t>
      </w:r>
      <w:r w:rsidR="000B358D" w:rsidRPr="001A371A">
        <w:t xml:space="preserve">,00 kn (u protekloj godini </w:t>
      </w:r>
      <w:r w:rsidR="007E1C7A" w:rsidRPr="001A371A">
        <w:t>6</w:t>
      </w:r>
      <w:r w:rsidR="00AF5804" w:rsidRPr="001A371A">
        <w:t>.</w:t>
      </w:r>
      <w:r w:rsidR="007E1C7A" w:rsidRPr="001A371A">
        <w:t>961</w:t>
      </w:r>
      <w:r w:rsidR="00AF5804" w:rsidRPr="001A371A">
        <w:t>.</w:t>
      </w:r>
      <w:r w:rsidR="007E1C7A" w:rsidRPr="001A371A">
        <w:t>348</w:t>
      </w:r>
      <w:r w:rsidR="00AF5804" w:rsidRPr="001A371A">
        <w:t>,00 kn</w:t>
      </w:r>
      <w:r w:rsidR="000B358D" w:rsidRPr="001A371A">
        <w:t>.)</w:t>
      </w:r>
      <w:r w:rsidR="00AF5804" w:rsidRPr="001A371A">
        <w:t xml:space="preserve">  indeks </w:t>
      </w:r>
      <w:r w:rsidR="007E1C7A" w:rsidRPr="001A371A">
        <w:t>129</w:t>
      </w:r>
      <w:r w:rsidR="00AF5804" w:rsidRPr="001A371A">
        <w:t>,</w:t>
      </w:r>
      <w:r w:rsidR="000B358D" w:rsidRPr="001A371A">
        <w:t>4</w:t>
      </w:r>
      <w:r w:rsidR="00AF5804" w:rsidRPr="001A371A">
        <w:t xml:space="preserve">, </w:t>
      </w:r>
      <w:r w:rsidR="007E1C7A" w:rsidRPr="001A371A">
        <w:t>veći</w:t>
      </w:r>
      <w:r w:rsidR="00AF5804" w:rsidRPr="001A371A">
        <w:t xml:space="preserve"> je </w:t>
      </w:r>
      <w:r w:rsidR="000B358D" w:rsidRPr="001A371A">
        <w:t xml:space="preserve">zbog </w:t>
      </w:r>
      <w:r w:rsidR="007E1C7A" w:rsidRPr="001A371A">
        <w:t>cjelokupnog angažmana svih djelatnika ustanove da se medicinske usluge na tržištu kao i usluge prema svim gostima i klijentima odrade čim više.</w:t>
      </w:r>
    </w:p>
    <w:p w:rsidR="006175B0" w:rsidRPr="001A371A" w:rsidRDefault="00AF5804" w:rsidP="000B358D">
      <w:pPr>
        <w:ind w:left="720"/>
        <w:jc w:val="both"/>
      </w:pPr>
      <w:r w:rsidRPr="001A371A">
        <w:t xml:space="preserve"> </w:t>
      </w:r>
    </w:p>
    <w:p w:rsidR="00072552" w:rsidRPr="001A371A" w:rsidRDefault="00072552" w:rsidP="00072552">
      <w:pPr>
        <w:ind w:left="720"/>
        <w:jc w:val="both"/>
        <w:sectPr w:rsidR="00072552" w:rsidRPr="001A371A" w:rsidSect="00D30FFE">
          <w:footerReference w:type="default" r:id="rId8"/>
          <w:pgSz w:w="11906" w:h="16838"/>
          <w:pgMar w:top="1304" w:right="1531" w:bottom="2268" w:left="1531" w:header="709" w:footer="709" w:gutter="0"/>
          <w:cols w:space="708"/>
          <w:docGrid w:linePitch="360"/>
        </w:sectPr>
      </w:pPr>
    </w:p>
    <w:p w:rsidR="00A62566" w:rsidRPr="001A371A" w:rsidRDefault="00A62566" w:rsidP="00072552">
      <w:pPr>
        <w:numPr>
          <w:ilvl w:val="0"/>
          <w:numId w:val="4"/>
        </w:numPr>
        <w:jc w:val="both"/>
      </w:pPr>
      <w:r w:rsidRPr="001A371A">
        <w:lastRenderedPageBreak/>
        <w:t>Na poziciji AOP 1</w:t>
      </w:r>
      <w:r w:rsidR="00254751" w:rsidRPr="001A371A">
        <w:t>2</w:t>
      </w:r>
      <w:r w:rsidR="00242C8B" w:rsidRPr="001A371A">
        <w:t>3</w:t>
      </w:r>
      <w:r w:rsidRPr="001A371A">
        <w:t xml:space="preserve">, </w:t>
      </w:r>
      <w:r w:rsidR="00254751" w:rsidRPr="001A371A">
        <w:t>Donacije od pravnih i fizičkih o</w:t>
      </w:r>
      <w:r w:rsidR="000B358D" w:rsidRPr="001A371A">
        <w:t>s</w:t>
      </w:r>
      <w:r w:rsidR="00254751" w:rsidRPr="001A371A">
        <w:t xml:space="preserve">oba izvan općeg proračuna, indeks </w:t>
      </w:r>
      <w:r w:rsidR="00135CFA" w:rsidRPr="001A371A">
        <w:t>84</w:t>
      </w:r>
      <w:r w:rsidR="00B02E69" w:rsidRPr="001A371A">
        <w:t>,</w:t>
      </w:r>
      <w:r w:rsidR="00135CFA" w:rsidRPr="001A371A">
        <w:t>1</w:t>
      </w:r>
      <w:r w:rsidR="00623A35" w:rsidRPr="001A371A">
        <w:t xml:space="preserve">, odnosi se na </w:t>
      </w:r>
      <w:r w:rsidR="00254751" w:rsidRPr="001A371A">
        <w:t>donacij</w:t>
      </w:r>
      <w:r w:rsidR="00623A35" w:rsidRPr="001A371A">
        <w:t xml:space="preserve">e, kako u novcu tako i u medicinskim proizvodima i </w:t>
      </w:r>
      <w:r w:rsidR="00254751" w:rsidRPr="001A371A">
        <w:lastRenderedPageBreak/>
        <w:t>oprem</w:t>
      </w:r>
      <w:r w:rsidR="00623A35" w:rsidRPr="001A371A">
        <w:t xml:space="preserve">i. </w:t>
      </w:r>
      <w:r w:rsidR="00135CFA" w:rsidRPr="001A371A">
        <w:t>O</w:t>
      </w:r>
      <w:r w:rsidR="00623A35" w:rsidRPr="001A371A">
        <w:t xml:space="preserve">stvarene su </w:t>
      </w:r>
      <w:r w:rsidR="00135CFA" w:rsidRPr="001A371A">
        <w:t>manje</w:t>
      </w:r>
      <w:r w:rsidR="00623A35" w:rsidRPr="001A371A">
        <w:t xml:space="preserve"> donacije, a što ovisi o mogućnostima </w:t>
      </w:r>
      <w:r w:rsidR="00135CFA" w:rsidRPr="001A371A">
        <w:t xml:space="preserve">i željama </w:t>
      </w:r>
      <w:r w:rsidR="00623A35" w:rsidRPr="001A371A">
        <w:t>donatora</w:t>
      </w:r>
      <w:r w:rsidR="00135CFA" w:rsidRPr="001A371A">
        <w:t xml:space="preserve">. Primljene donacije </w:t>
      </w:r>
      <w:r w:rsidR="007F4183">
        <w:t>u</w:t>
      </w:r>
      <w:r w:rsidR="00135CFA" w:rsidRPr="001A371A">
        <w:t>smjerene su ka</w:t>
      </w:r>
      <w:r w:rsidR="000B358D" w:rsidRPr="001A371A">
        <w:t xml:space="preserve"> </w:t>
      </w:r>
      <w:r w:rsidR="00135CFA" w:rsidRPr="001A371A">
        <w:t>u</w:t>
      </w:r>
      <w:r w:rsidR="000B358D" w:rsidRPr="001A371A">
        <w:t>napređenj</w:t>
      </w:r>
      <w:r w:rsidR="00135CFA" w:rsidRPr="001A371A">
        <w:t>u</w:t>
      </w:r>
      <w:r w:rsidR="000B358D" w:rsidRPr="001A371A">
        <w:t xml:space="preserve"> zdravstvene djelatnosti.</w:t>
      </w:r>
    </w:p>
    <w:p w:rsidR="00A62566" w:rsidRPr="001A371A" w:rsidRDefault="00A62566" w:rsidP="00C360E0">
      <w:pPr>
        <w:jc w:val="both"/>
      </w:pPr>
    </w:p>
    <w:p w:rsidR="007D6A1F" w:rsidRDefault="00254751" w:rsidP="007D6A1F">
      <w:pPr>
        <w:pStyle w:val="Odlomakpopisa"/>
        <w:numPr>
          <w:ilvl w:val="0"/>
          <w:numId w:val="4"/>
        </w:numPr>
        <w:jc w:val="both"/>
      </w:pPr>
      <w:r w:rsidRPr="001A371A">
        <w:t>Na poziciji AOP 1</w:t>
      </w:r>
      <w:r w:rsidR="00F03E78" w:rsidRPr="001A371A">
        <w:t>29</w:t>
      </w:r>
      <w:r w:rsidR="00A62566" w:rsidRPr="001A371A">
        <w:t xml:space="preserve">, </w:t>
      </w:r>
      <w:r w:rsidRPr="001A371A">
        <w:t xml:space="preserve">Prihodi iz nadležnog proračuna za financiranje redovne djelatnosti proračunskih korisnika, indeks </w:t>
      </w:r>
      <w:r w:rsidR="00F03E78" w:rsidRPr="001A371A">
        <w:t>270</w:t>
      </w:r>
      <w:r w:rsidR="00E56415" w:rsidRPr="001A371A">
        <w:t>,</w:t>
      </w:r>
      <w:r w:rsidR="00F03E78" w:rsidRPr="001A371A">
        <w:t>6</w:t>
      </w:r>
      <w:r w:rsidR="00002B68" w:rsidRPr="001A371A">
        <w:t>.</w:t>
      </w:r>
      <w:r w:rsidRPr="001A371A">
        <w:t xml:space="preserve"> </w:t>
      </w:r>
      <w:r w:rsidR="00002B68" w:rsidRPr="001A371A">
        <w:t>Od primljenog iznosa 5.764.650,00 kn čak 3.724.900,00 kn predviđeno je za financiranje rashoda poslovanja, zatim 990.000,00 kn predviđeno je za financiranje nabave nefinancijske imovine te 1.049.750,00 kn za financiranje izdataka za financijsku imovinu i otplatu zajmova.</w:t>
      </w:r>
      <w:r w:rsidR="00E56415" w:rsidRPr="001A371A">
        <w:t xml:space="preserve"> Sredstva su</w:t>
      </w:r>
      <w:r w:rsidR="00FB10DE" w:rsidRPr="001A371A">
        <w:t xml:space="preserve"> u cijelosti</w:t>
      </w:r>
      <w:r w:rsidR="00E56415" w:rsidRPr="001A371A">
        <w:t xml:space="preserve"> utrošena namjenski</w:t>
      </w:r>
      <w:r w:rsidR="00FB10DE" w:rsidRPr="001A371A">
        <w:t xml:space="preserve"> i u skladu s planom. </w:t>
      </w:r>
    </w:p>
    <w:p w:rsidR="00C071B3" w:rsidRDefault="00C071B3" w:rsidP="00C071B3">
      <w:pPr>
        <w:pStyle w:val="Odlomakpopisa"/>
      </w:pPr>
    </w:p>
    <w:p w:rsidR="00DE1D81" w:rsidRPr="001A371A" w:rsidRDefault="00100AB7" w:rsidP="00DE1D81">
      <w:pPr>
        <w:pStyle w:val="Odlomakpopisa"/>
        <w:numPr>
          <w:ilvl w:val="0"/>
          <w:numId w:val="4"/>
        </w:numPr>
        <w:ind w:left="720"/>
        <w:jc w:val="both"/>
      </w:pPr>
      <w:r w:rsidRPr="001A371A">
        <w:t>Na poziciji AOP 13</w:t>
      </w:r>
      <w:r w:rsidR="00DE1D81" w:rsidRPr="001A371A">
        <w:t>3</w:t>
      </w:r>
      <w:r w:rsidRPr="001A371A">
        <w:t xml:space="preserve">, Prihodi od HZZO-a na temelju ugovornih odnosa, indeks </w:t>
      </w:r>
      <w:r w:rsidR="00DE1D81" w:rsidRPr="001A371A">
        <w:t>113</w:t>
      </w:r>
      <w:r w:rsidRPr="001A371A">
        <w:t>,</w:t>
      </w:r>
      <w:r w:rsidR="00DE1D81" w:rsidRPr="001A371A">
        <w:t>3</w:t>
      </w:r>
      <w:r w:rsidRPr="001A371A">
        <w:t xml:space="preserve">, ostvareni </w:t>
      </w:r>
      <w:r w:rsidR="00DE1D81" w:rsidRPr="001A371A">
        <w:t>su veći prihodi u odnosu na proteklu godinu.</w:t>
      </w:r>
      <w:r w:rsidR="007D6A1F" w:rsidRPr="001A371A">
        <w:t xml:space="preserve"> U ovim nesigurnim i izazovnim vremenima odradili smo 44.473.865,00 kn (prethodne godine 39.245.745,00 kn) od osnovnog ugovorenog limita te limita za posebne postupke sa HZZO-om. </w:t>
      </w:r>
    </w:p>
    <w:p w:rsidR="007D6A1F" w:rsidRPr="001A371A" w:rsidRDefault="007D6A1F" w:rsidP="007D6A1F">
      <w:pPr>
        <w:pStyle w:val="Odlomakpopisa"/>
      </w:pPr>
    </w:p>
    <w:p w:rsidR="00252D18" w:rsidRPr="001A371A" w:rsidRDefault="008130E1" w:rsidP="00252D18">
      <w:pPr>
        <w:pStyle w:val="Odlomakpopisa"/>
        <w:numPr>
          <w:ilvl w:val="0"/>
          <w:numId w:val="4"/>
        </w:numPr>
        <w:jc w:val="both"/>
      </w:pPr>
      <w:r w:rsidRPr="001A371A">
        <w:t xml:space="preserve">Na poziciji AOP </w:t>
      </w:r>
      <w:r w:rsidR="00252D18" w:rsidRPr="001A371A">
        <w:t>14</w:t>
      </w:r>
      <w:r w:rsidR="00A71F96" w:rsidRPr="001A371A">
        <w:t>5</w:t>
      </w:r>
      <w:r w:rsidRPr="001A371A">
        <w:t xml:space="preserve">, </w:t>
      </w:r>
      <w:r w:rsidR="00252D18" w:rsidRPr="001A371A">
        <w:t>O</w:t>
      </w:r>
      <w:r w:rsidR="00F57386" w:rsidRPr="001A371A">
        <w:t>stali prihodi, indeks 2</w:t>
      </w:r>
      <w:r w:rsidR="00A71F96" w:rsidRPr="001A371A">
        <w:t>04</w:t>
      </w:r>
      <w:r w:rsidRPr="001A371A">
        <w:t>,</w:t>
      </w:r>
      <w:r w:rsidR="00A71F96" w:rsidRPr="001A371A">
        <w:t>5</w:t>
      </w:r>
      <w:r w:rsidRPr="001A371A">
        <w:t xml:space="preserve">, </w:t>
      </w:r>
      <w:r w:rsidR="00C071B3">
        <w:t xml:space="preserve">indeks je veći </w:t>
      </w:r>
      <w:r w:rsidRPr="001A371A">
        <w:t>buduć</w:t>
      </w:r>
      <w:r w:rsidR="00580C82" w:rsidRPr="001A371A">
        <w:t>i je došlo do povećanih refundacija za prekovremene sate, dežurstva liječnika koji su na specijalizaciji u drugim ustanovama (KBC Zagreb, KBC Rijeka</w:t>
      </w:r>
      <w:r w:rsidR="00A71F96" w:rsidRPr="001A371A">
        <w:t>).</w:t>
      </w:r>
    </w:p>
    <w:p w:rsidR="008C1A11" w:rsidRPr="001A371A" w:rsidRDefault="008C1A11" w:rsidP="008C1A11">
      <w:pPr>
        <w:pStyle w:val="Odlomakpopisa"/>
        <w:ind w:left="720"/>
        <w:jc w:val="both"/>
      </w:pPr>
    </w:p>
    <w:p w:rsidR="00252D18" w:rsidRPr="001A371A" w:rsidRDefault="00252D18" w:rsidP="00252D18">
      <w:pPr>
        <w:pStyle w:val="Odlomakpopisa"/>
        <w:numPr>
          <w:ilvl w:val="0"/>
          <w:numId w:val="4"/>
        </w:numPr>
        <w:jc w:val="both"/>
      </w:pPr>
      <w:r w:rsidRPr="001A371A">
        <w:t xml:space="preserve"> Na poziciji AOP 1</w:t>
      </w:r>
      <w:r w:rsidR="00D373ED" w:rsidRPr="001A371A">
        <w:t>7</w:t>
      </w:r>
      <w:r w:rsidR="002C0128" w:rsidRPr="001A371A">
        <w:t>2</w:t>
      </w:r>
      <w:r w:rsidRPr="001A371A">
        <w:t xml:space="preserve">, Rashodi za </w:t>
      </w:r>
      <w:r w:rsidR="00D373ED" w:rsidRPr="001A371A">
        <w:t xml:space="preserve">usluge, </w:t>
      </w:r>
      <w:r w:rsidRPr="001A371A">
        <w:t xml:space="preserve">indeks </w:t>
      </w:r>
      <w:r w:rsidR="002C0128" w:rsidRPr="001A371A">
        <w:t>7</w:t>
      </w:r>
      <w:r w:rsidR="00B31A1A" w:rsidRPr="001A371A">
        <w:t>9</w:t>
      </w:r>
      <w:r w:rsidRPr="001A371A">
        <w:t>,</w:t>
      </w:r>
      <w:r w:rsidR="002C0128" w:rsidRPr="001A371A">
        <w:t>3</w:t>
      </w:r>
      <w:r w:rsidRPr="001A371A">
        <w:t xml:space="preserve">, </w:t>
      </w:r>
      <w:r w:rsidR="00B31A1A" w:rsidRPr="001A371A">
        <w:t>manji</w:t>
      </w:r>
      <w:r w:rsidRPr="001A371A">
        <w:t xml:space="preserve"> su u </w:t>
      </w:r>
      <w:r w:rsidR="00B31A1A" w:rsidRPr="001A371A">
        <w:t>odnosu na prethodnu godinu zbog manjeg opsega radova na tekućem i investicionom održavanju prvenstveno zbog smanjenih prihoda poslovanja iz naprijed obrazloženih okolnosti.</w:t>
      </w:r>
      <w:r w:rsidR="00D373ED" w:rsidRPr="001A371A">
        <w:t xml:space="preserve"> </w:t>
      </w:r>
    </w:p>
    <w:p w:rsidR="00AC5FB4" w:rsidRPr="001A371A" w:rsidRDefault="00AC5FB4" w:rsidP="00AC5FB4">
      <w:pPr>
        <w:pStyle w:val="Odlomakpopisa"/>
      </w:pPr>
    </w:p>
    <w:p w:rsidR="00AC5FB4" w:rsidRPr="001A371A" w:rsidRDefault="003419B7" w:rsidP="00AC5FB4">
      <w:pPr>
        <w:pStyle w:val="Odlomakpopisa"/>
        <w:numPr>
          <w:ilvl w:val="0"/>
          <w:numId w:val="4"/>
        </w:numPr>
        <w:jc w:val="both"/>
      </w:pPr>
      <w:r w:rsidRPr="001A371A">
        <w:t>Na poziciji AOP 18</w:t>
      </w:r>
      <w:r w:rsidR="00D65ADA" w:rsidRPr="001A371A">
        <w:t>2</w:t>
      </w:r>
      <w:r w:rsidRPr="001A371A">
        <w:t xml:space="preserve">, Naknade troškova osobama izvan radnog odnosa, indeks </w:t>
      </w:r>
      <w:r w:rsidR="003540CF" w:rsidRPr="001A371A">
        <w:t>211</w:t>
      </w:r>
      <w:r w:rsidRPr="001A371A">
        <w:t>,</w:t>
      </w:r>
      <w:r w:rsidR="003540CF" w:rsidRPr="001A371A">
        <w:t>7</w:t>
      </w:r>
      <w:r w:rsidRPr="001A371A">
        <w:t xml:space="preserve">, odnosi se na </w:t>
      </w:r>
      <w:r w:rsidR="003540CF" w:rsidRPr="001A371A">
        <w:t>povećanje</w:t>
      </w:r>
      <w:r w:rsidRPr="001A371A">
        <w:t xml:space="preserve"> izdat</w:t>
      </w:r>
      <w:r w:rsidR="003540CF" w:rsidRPr="001A371A">
        <w:t>aka</w:t>
      </w:r>
      <w:r w:rsidRPr="001A371A">
        <w:t xml:space="preserve"> </w:t>
      </w:r>
      <w:r w:rsidR="003540CF" w:rsidRPr="001A371A">
        <w:t xml:space="preserve">za </w:t>
      </w:r>
      <w:r w:rsidRPr="001A371A">
        <w:t>pripravnik</w:t>
      </w:r>
      <w:r w:rsidR="003540CF" w:rsidRPr="001A371A">
        <w:t xml:space="preserve">e </w:t>
      </w:r>
      <w:r w:rsidR="00B31A1A" w:rsidRPr="001A371A">
        <w:t>čij</w:t>
      </w:r>
      <w:r w:rsidR="003540CF" w:rsidRPr="001A371A">
        <w:t>i</w:t>
      </w:r>
      <w:r w:rsidR="00B31A1A" w:rsidRPr="001A371A">
        <w:t xml:space="preserve"> </w:t>
      </w:r>
      <w:r w:rsidRPr="001A371A">
        <w:t xml:space="preserve">se </w:t>
      </w:r>
      <w:r w:rsidR="00B31A1A" w:rsidRPr="001A371A">
        <w:t xml:space="preserve">troškovi </w:t>
      </w:r>
      <w:r w:rsidRPr="001A371A">
        <w:t xml:space="preserve">refundiraju </w:t>
      </w:r>
      <w:r w:rsidR="003540CF" w:rsidRPr="001A371A">
        <w:t>od strane HZZZ-a a sukladno odobrenju nadležnog ministarstva.</w:t>
      </w:r>
    </w:p>
    <w:p w:rsidR="00AC5FB4" w:rsidRPr="001A371A" w:rsidRDefault="00AC5FB4" w:rsidP="00AC5FB4">
      <w:pPr>
        <w:pStyle w:val="Odlomakpopisa"/>
        <w:ind w:left="720"/>
        <w:jc w:val="both"/>
      </w:pPr>
    </w:p>
    <w:p w:rsidR="00B24944" w:rsidRPr="001A371A" w:rsidRDefault="00A62566" w:rsidP="00B24944">
      <w:pPr>
        <w:pStyle w:val="Odlomakpopisa"/>
        <w:numPr>
          <w:ilvl w:val="0"/>
          <w:numId w:val="4"/>
        </w:numPr>
        <w:ind w:left="720"/>
        <w:jc w:val="both"/>
      </w:pPr>
      <w:r w:rsidRPr="001A371A">
        <w:t>Na poziciji AOP 1</w:t>
      </w:r>
      <w:r w:rsidR="00CD2EBB" w:rsidRPr="001A371A">
        <w:t>8</w:t>
      </w:r>
      <w:r w:rsidR="003819AE" w:rsidRPr="001A371A">
        <w:t>3</w:t>
      </w:r>
      <w:r w:rsidRPr="001A371A">
        <w:t xml:space="preserve">, </w:t>
      </w:r>
      <w:r w:rsidR="00AC5FB4" w:rsidRPr="001A371A">
        <w:t xml:space="preserve">Ostali nespomenuti rashodi poslovanja, indeks </w:t>
      </w:r>
      <w:r w:rsidR="003819AE" w:rsidRPr="001A371A">
        <w:t>134</w:t>
      </w:r>
      <w:r w:rsidR="00B24944" w:rsidRPr="001A371A">
        <w:t>,</w:t>
      </w:r>
      <w:r w:rsidR="003819AE" w:rsidRPr="001A371A">
        <w:t>9</w:t>
      </w:r>
      <w:r w:rsidR="002D6BD3" w:rsidRPr="001A371A">
        <w:t>. Zbog povećanja premija osiguranja i sastava upravnog vijeća došlo je do navedenog povećanja u ovim rashodima.</w:t>
      </w:r>
      <w:r w:rsidR="00AC5FB4" w:rsidRPr="001A371A">
        <w:t xml:space="preserve"> </w:t>
      </w:r>
    </w:p>
    <w:p w:rsidR="002D6BD3" w:rsidRPr="001A371A" w:rsidRDefault="002D6BD3" w:rsidP="002D6BD3">
      <w:pPr>
        <w:pStyle w:val="Odlomakpopisa"/>
        <w:ind w:left="720"/>
        <w:jc w:val="both"/>
      </w:pPr>
    </w:p>
    <w:p w:rsidR="00243373" w:rsidRPr="001A371A" w:rsidRDefault="00B24944" w:rsidP="00243373">
      <w:pPr>
        <w:pStyle w:val="Odlomakpopisa"/>
        <w:numPr>
          <w:ilvl w:val="0"/>
          <w:numId w:val="4"/>
        </w:numPr>
        <w:jc w:val="both"/>
      </w:pPr>
      <w:r w:rsidRPr="001A371A">
        <w:t>Na poziciji AOP 19</w:t>
      </w:r>
      <w:r w:rsidR="002D6BD3" w:rsidRPr="001A371A">
        <w:t>7</w:t>
      </w:r>
      <w:r w:rsidRPr="001A371A">
        <w:t xml:space="preserve">, Kamate za primljene kredite i zajmove, </w:t>
      </w:r>
      <w:r w:rsidR="002D6BD3" w:rsidRPr="001A371A">
        <w:t>indeks 147,5</w:t>
      </w:r>
      <w:r w:rsidRPr="001A371A">
        <w:t xml:space="preserve">, </w:t>
      </w:r>
      <w:r w:rsidR="00FB1D12">
        <w:t xml:space="preserve">indeks je veći </w:t>
      </w:r>
      <w:r w:rsidRPr="001A371A">
        <w:t xml:space="preserve">budući smo u 2020. godini primili dugoročni kredit za nabavku angiografskog uređaja i krenuli </w:t>
      </w:r>
      <w:r w:rsidR="00500F64" w:rsidRPr="001A371A">
        <w:t xml:space="preserve">s otplatom glavnice i kamate </w:t>
      </w:r>
      <w:r w:rsidRPr="001A371A">
        <w:t xml:space="preserve">u lipnju </w:t>
      </w:r>
      <w:r w:rsidR="00500F64" w:rsidRPr="001A371A">
        <w:t>2020.godine</w:t>
      </w:r>
      <w:r w:rsidRPr="001A371A">
        <w:t xml:space="preserve"> </w:t>
      </w:r>
      <w:r w:rsidR="00500F64" w:rsidRPr="001A371A">
        <w:t>a tijekom 2021.godine smo imali obvezu otplate glavnice i kamata za cijelu godinu.</w:t>
      </w:r>
      <w:r w:rsidR="00B178E6" w:rsidRPr="001A371A">
        <w:t xml:space="preserve"> </w:t>
      </w:r>
    </w:p>
    <w:p w:rsidR="00B178E6" w:rsidRPr="001A371A" w:rsidRDefault="00B178E6" w:rsidP="00B178E6">
      <w:pPr>
        <w:pStyle w:val="Odlomakpopisa"/>
        <w:ind w:left="720"/>
        <w:jc w:val="both"/>
      </w:pPr>
    </w:p>
    <w:p w:rsidR="00243373" w:rsidRPr="001A371A" w:rsidRDefault="00243373" w:rsidP="00AC5FB4">
      <w:pPr>
        <w:pStyle w:val="Odlomakpopisa"/>
        <w:numPr>
          <w:ilvl w:val="0"/>
          <w:numId w:val="4"/>
        </w:numPr>
        <w:jc w:val="both"/>
      </w:pPr>
      <w:r w:rsidRPr="001A371A">
        <w:t xml:space="preserve">Na poziciji AOP 266, </w:t>
      </w:r>
      <w:r w:rsidR="002D232A">
        <w:t>K</w:t>
      </w:r>
      <w:r w:rsidRPr="001A371A">
        <w:t xml:space="preserve">azne, </w:t>
      </w:r>
      <w:r w:rsidR="00A97DF0" w:rsidRPr="001A371A">
        <w:t>penal</w:t>
      </w:r>
      <w:r w:rsidRPr="001A371A">
        <w:t>i</w:t>
      </w:r>
      <w:r w:rsidR="00A97DF0" w:rsidRPr="001A371A">
        <w:t>,</w:t>
      </w:r>
      <w:r w:rsidRPr="001A371A">
        <w:t xml:space="preserve"> naknade šteta,</w:t>
      </w:r>
      <w:r w:rsidR="00A621FB" w:rsidRPr="001A371A">
        <w:t xml:space="preserve"> bez</w:t>
      </w:r>
      <w:r w:rsidRPr="001A371A">
        <w:t xml:space="preserve"> indeks</w:t>
      </w:r>
      <w:r w:rsidR="00A621FB" w:rsidRPr="001A371A">
        <w:t>a,</w:t>
      </w:r>
      <w:r w:rsidRPr="001A371A">
        <w:t xml:space="preserve"> u 20</w:t>
      </w:r>
      <w:r w:rsidR="00A621FB" w:rsidRPr="001A371A">
        <w:t>21</w:t>
      </w:r>
      <w:r w:rsidRPr="001A371A">
        <w:t xml:space="preserve">. godini smo zbog </w:t>
      </w:r>
      <w:r w:rsidR="00A621FB" w:rsidRPr="001A371A">
        <w:t xml:space="preserve">dva žalbena postupka </w:t>
      </w:r>
      <w:r w:rsidRPr="001A371A">
        <w:t xml:space="preserve">javnog natječaja </w:t>
      </w:r>
      <w:r w:rsidR="00A621FB" w:rsidRPr="001A371A">
        <w:t>imali rashod od 11</w:t>
      </w:r>
      <w:r w:rsidRPr="001A371A">
        <w:t>.</w:t>
      </w:r>
      <w:r w:rsidR="00A621FB" w:rsidRPr="001A371A">
        <w:t>563</w:t>
      </w:r>
      <w:r w:rsidRPr="001A371A">
        <w:t>,00 kn.</w:t>
      </w:r>
    </w:p>
    <w:p w:rsidR="00DF2260" w:rsidRPr="001A371A" w:rsidRDefault="00DF2260" w:rsidP="00DF2260">
      <w:pPr>
        <w:pStyle w:val="Odlomakpopisa"/>
      </w:pPr>
    </w:p>
    <w:p w:rsidR="00DF2260" w:rsidRPr="001A371A" w:rsidRDefault="00DF2260" w:rsidP="00AC5FB4">
      <w:pPr>
        <w:pStyle w:val="Odlomakpopisa"/>
        <w:numPr>
          <w:ilvl w:val="0"/>
          <w:numId w:val="4"/>
        </w:numPr>
        <w:jc w:val="both"/>
      </w:pPr>
      <w:r w:rsidRPr="001A371A">
        <w:t xml:space="preserve">Na poziciji AOP 306, Prihodi od prodaje građevinskih objekata, indeks 164,3, koji </w:t>
      </w:r>
      <w:r w:rsidR="008041C2" w:rsidRPr="001A371A">
        <w:t xml:space="preserve">ukupno </w:t>
      </w:r>
      <w:r w:rsidRPr="001A371A">
        <w:t>iznose 5.187,00 kn</w:t>
      </w:r>
      <w:r w:rsidR="008041C2" w:rsidRPr="001A371A">
        <w:t xml:space="preserve"> a</w:t>
      </w:r>
      <w:r w:rsidRPr="001A371A">
        <w:t xml:space="preserve"> odnose</w:t>
      </w:r>
      <w:r w:rsidR="008041C2" w:rsidRPr="001A371A">
        <w:t xml:space="preserve"> se</w:t>
      </w:r>
      <w:r w:rsidRPr="001A371A">
        <w:t xml:space="preserve"> na godišnju otplatu rata za stanove i konačnu otplatu jednog stambenog kredita.  </w:t>
      </w:r>
    </w:p>
    <w:p w:rsidR="00F71F8F" w:rsidRPr="001A371A" w:rsidRDefault="00F71F8F" w:rsidP="00F71F8F">
      <w:pPr>
        <w:pStyle w:val="Odlomakpopisa"/>
      </w:pPr>
    </w:p>
    <w:p w:rsidR="00530B75" w:rsidRDefault="00F71F8F" w:rsidP="004742FB">
      <w:pPr>
        <w:pStyle w:val="Odlomakpopisa"/>
        <w:numPr>
          <w:ilvl w:val="0"/>
          <w:numId w:val="4"/>
        </w:numPr>
        <w:jc w:val="both"/>
      </w:pPr>
      <w:r w:rsidRPr="001A371A">
        <w:t xml:space="preserve"> Na poziciji AOP 350, Nematerijalna imovina, bez indeksa, odnosi se na nabavu BIS licenci u vrijednosti 17.001,00 kn koje su neophodno potrebne za korištenje programa u zdravstvene svrhe.</w:t>
      </w:r>
    </w:p>
    <w:p w:rsidR="00530B75" w:rsidRDefault="00530B75" w:rsidP="00530B75">
      <w:pPr>
        <w:pStyle w:val="Odlomakpopisa"/>
      </w:pPr>
    </w:p>
    <w:p w:rsidR="004742FB" w:rsidRPr="001A371A" w:rsidRDefault="00A62566" w:rsidP="004742FB">
      <w:pPr>
        <w:pStyle w:val="Odlomakpopisa"/>
        <w:numPr>
          <w:ilvl w:val="0"/>
          <w:numId w:val="4"/>
        </w:numPr>
        <w:jc w:val="both"/>
      </w:pPr>
      <w:r w:rsidRPr="001A371A">
        <w:lastRenderedPageBreak/>
        <w:t xml:space="preserve">Na poziciji AOP </w:t>
      </w:r>
      <w:r w:rsidR="00581174" w:rsidRPr="001A371A">
        <w:t>3</w:t>
      </w:r>
      <w:r w:rsidR="0060056C" w:rsidRPr="001A371A">
        <w:t>6</w:t>
      </w:r>
      <w:r w:rsidR="00392464" w:rsidRPr="001A371A">
        <w:t>3</w:t>
      </w:r>
      <w:r w:rsidRPr="001A371A">
        <w:t xml:space="preserve">, </w:t>
      </w:r>
      <w:r w:rsidR="00581174" w:rsidRPr="001A371A">
        <w:t xml:space="preserve">Postrojenja i oprema, indeks </w:t>
      </w:r>
      <w:r w:rsidR="00392464" w:rsidRPr="001A371A">
        <w:t>26</w:t>
      </w:r>
      <w:r w:rsidR="00581174" w:rsidRPr="001A371A">
        <w:t>,</w:t>
      </w:r>
      <w:r w:rsidR="00392464" w:rsidRPr="001A371A">
        <w:t>1</w:t>
      </w:r>
      <w:r w:rsidR="00581174" w:rsidRPr="001A371A">
        <w:t xml:space="preserve">, </w:t>
      </w:r>
      <w:r w:rsidR="00392464" w:rsidRPr="001A371A">
        <w:t xml:space="preserve"> </w:t>
      </w:r>
      <w:r w:rsidR="00581174" w:rsidRPr="001A371A">
        <w:t xml:space="preserve">radi se o </w:t>
      </w:r>
      <w:r w:rsidR="00392464" w:rsidRPr="001A371A">
        <w:t>manjem</w:t>
      </w:r>
      <w:r w:rsidR="004742FB" w:rsidRPr="001A371A">
        <w:t xml:space="preserve"> i</w:t>
      </w:r>
      <w:r w:rsidR="00392464" w:rsidRPr="001A371A">
        <w:t>ndeksu</w:t>
      </w:r>
      <w:r w:rsidR="004742FB" w:rsidRPr="001A371A">
        <w:t xml:space="preserve">, </w:t>
      </w:r>
      <w:r w:rsidR="00392464" w:rsidRPr="001A371A">
        <w:t>zato jer je u prethodnoj godini realizirana nabava</w:t>
      </w:r>
      <w:r w:rsidR="00C92B02" w:rsidRPr="001A371A">
        <w:t xml:space="preserve"> medicinske opreme odnosno novog angiografskog uređaja u iznosu od 5.248.750,00 kn.  </w:t>
      </w:r>
    </w:p>
    <w:p w:rsidR="00C92B02" w:rsidRPr="001A371A" w:rsidRDefault="00C92B02" w:rsidP="00C92B02">
      <w:pPr>
        <w:ind w:left="720"/>
        <w:jc w:val="both"/>
      </w:pPr>
    </w:p>
    <w:p w:rsidR="00E03D0D" w:rsidRPr="001A371A" w:rsidRDefault="00C6773D" w:rsidP="009E0695">
      <w:pPr>
        <w:numPr>
          <w:ilvl w:val="0"/>
          <w:numId w:val="4"/>
        </w:numPr>
        <w:jc w:val="both"/>
      </w:pPr>
      <w:r w:rsidRPr="001A371A">
        <w:t>Na poziciji AOP 38</w:t>
      </w:r>
      <w:r w:rsidR="008B3EC1" w:rsidRPr="001A371A">
        <w:t>5</w:t>
      </w:r>
      <w:r w:rsidRPr="001A371A">
        <w:t>,</w:t>
      </w:r>
      <w:r w:rsidR="008B3EC1" w:rsidRPr="001A371A">
        <w:t xml:space="preserve"> </w:t>
      </w:r>
      <w:r w:rsidRPr="001A371A">
        <w:t xml:space="preserve">Nematerijalna proizvedena imovina, indeks </w:t>
      </w:r>
      <w:r w:rsidR="008B3EC1" w:rsidRPr="001A371A">
        <w:t>19</w:t>
      </w:r>
      <w:r w:rsidR="00A97DF0" w:rsidRPr="001A371A">
        <w:t>,</w:t>
      </w:r>
      <w:r w:rsidR="008B3EC1" w:rsidRPr="001A371A">
        <w:t>3</w:t>
      </w:r>
      <w:r w:rsidRPr="001A371A">
        <w:t>, obrazlažemo</w:t>
      </w:r>
      <w:r w:rsidR="00A97DF0" w:rsidRPr="001A371A">
        <w:t xml:space="preserve"> </w:t>
      </w:r>
      <w:r w:rsidR="008B3EC1" w:rsidRPr="001A371A">
        <w:t xml:space="preserve">manjim </w:t>
      </w:r>
      <w:r w:rsidRPr="001A371A">
        <w:t xml:space="preserve">ulaganjima u računalne programe </w:t>
      </w:r>
      <w:r w:rsidR="000A76F0" w:rsidRPr="001A371A">
        <w:t>u 20</w:t>
      </w:r>
      <w:r w:rsidR="008B3EC1" w:rsidRPr="001A371A">
        <w:t>21</w:t>
      </w:r>
      <w:r w:rsidR="000A76F0" w:rsidRPr="001A371A">
        <w:t xml:space="preserve">. </w:t>
      </w:r>
      <w:r w:rsidR="008B3EC1" w:rsidRPr="001A371A">
        <w:t>g</w:t>
      </w:r>
      <w:r w:rsidR="000A76F0" w:rsidRPr="001A371A">
        <w:t>odini</w:t>
      </w:r>
      <w:r w:rsidR="008B3EC1" w:rsidRPr="001A371A">
        <w:t>.</w:t>
      </w:r>
      <w:r w:rsidR="000A76F0" w:rsidRPr="001A371A">
        <w:t xml:space="preserve"> </w:t>
      </w:r>
      <w:r w:rsidR="00E03D0D" w:rsidRPr="001A371A">
        <w:t xml:space="preserve"> </w:t>
      </w:r>
    </w:p>
    <w:p w:rsidR="00E03D0D" w:rsidRPr="001A371A" w:rsidRDefault="00E03D0D" w:rsidP="00E03D0D">
      <w:pPr>
        <w:ind w:left="720"/>
        <w:jc w:val="both"/>
      </w:pPr>
    </w:p>
    <w:p w:rsidR="002D25A8" w:rsidRPr="001A371A" w:rsidRDefault="002D25A8" w:rsidP="009E0695">
      <w:pPr>
        <w:numPr>
          <w:ilvl w:val="0"/>
          <w:numId w:val="4"/>
        </w:numPr>
        <w:jc w:val="both"/>
      </w:pPr>
      <w:r w:rsidRPr="001A371A">
        <w:t>Na poziciji AOP 40</w:t>
      </w:r>
      <w:r w:rsidR="00CF5037" w:rsidRPr="001A371A">
        <w:t>5</w:t>
      </w:r>
      <w:r w:rsidRPr="001A371A">
        <w:t>, Obračunati prihodi</w:t>
      </w:r>
      <w:r w:rsidR="00CF5037" w:rsidRPr="001A371A">
        <w:t xml:space="preserve"> od prodaje nefinancijske imovine</w:t>
      </w:r>
      <w:r w:rsidRPr="001A371A">
        <w:t xml:space="preserve">– nenaplaćeni, indeks </w:t>
      </w:r>
      <w:r w:rsidR="00CF5037" w:rsidRPr="001A371A">
        <w:t>82</w:t>
      </w:r>
      <w:r w:rsidRPr="001A371A">
        <w:t>,</w:t>
      </w:r>
      <w:r w:rsidR="00CF5037" w:rsidRPr="001A371A">
        <w:t>7</w:t>
      </w:r>
      <w:r w:rsidRPr="001A371A">
        <w:t>, odnosi se na poboljšanje naplate obračunatih prihoda.</w:t>
      </w:r>
    </w:p>
    <w:p w:rsidR="00E24C03" w:rsidRPr="001A371A" w:rsidRDefault="00E24C03" w:rsidP="00E24C03">
      <w:pPr>
        <w:ind w:left="720"/>
        <w:jc w:val="both"/>
      </w:pPr>
    </w:p>
    <w:p w:rsidR="00E24C03" w:rsidRPr="001A371A" w:rsidRDefault="00E24C03" w:rsidP="009E0695">
      <w:pPr>
        <w:pStyle w:val="Odlomakpopisa"/>
        <w:numPr>
          <w:ilvl w:val="0"/>
          <w:numId w:val="4"/>
        </w:numPr>
        <w:jc w:val="both"/>
      </w:pPr>
      <w:r w:rsidRPr="001A371A">
        <w:t>Na poziciji AOP 59</w:t>
      </w:r>
      <w:r w:rsidR="004C6AA7" w:rsidRPr="001A371A">
        <w:t>8</w:t>
      </w:r>
      <w:r w:rsidRPr="001A371A">
        <w:t xml:space="preserve">, </w:t>
      </w:r>
      <w:r w:rsidR="004C6AA7" w:rsidRPr="001A371A">
        <w:t>Otplata glavnice primljenih kredita i zajmova od kreditnih i ostalih financijskih institucija izvan javnog sektora, indeks 171,4, s obzirom je u 2020.godini otplata kredita bila polugodišnja a u 2021.godini cjelogodišnja indeks je povećan.</w:t>
      </w:r>
    </w:p>
    <w:p w:rsidR="0005282A" w:rsidRPr="001A371A" w:rsidRDefault="0005282A">
      <w:pPr>
        <w:ind w:left="360"/>
        <w:jc w:val="both"/>
      </w:pPr>
    </w:p>
    <w:p w:rsidR="007301D6" w:rsidRPr="001A371A" w:rsidRDefault="00FA7A4F" w:rsidP="009174C5">
      <w:pPr>
        <w:ind w:left="360"/>
        <w:jc w:val="both"/>
      </w:pPr>
      <w:r w:rsidRPr="001A371A">
        <w:tab/>
      </w:r>
      <w:r w:rsidR="00A62566" w:rsidRPr="001A371A">
        <w:t xml:space="preserve">Svi ostali indeksi </w:t>
      </w:r>
      <w:r w:rsidR="00C57502" w:rsidRPr="001A371A">
        <w:t xml:space="preserve">u obrascu PR RAS </w:t>
      </w:r>
      <w:r w:rsidR="00A62566" w:rsidRPr="001A371A">
        <w:t>kreću se u oč</w:t>
      </w:r>
      <w:r w:rsidR="00E8433C" w:rsidRPr="001A371A">
        <w:t>ekivanom rasponu od 10 jedinica, i navodimo da</w:t>
      </w:r>
      <w:r w:rsidR="007301D6" w:rsidRPr="001A371A">
        <w:t xml:space="preserve"> je</w:t>
      </w:r>
      <w:r w:rsidR="00E8433C" w:rsidRPr="001A371A">
        <w:t xml:space="preserve"> ustanova </w:t>
      </w:r>
      <w:r w:rsidR="002D25A8" w:rsidRPr="001A371A">
        <w:t>u 20</w:t>
      </w:r>
      <w:r w:rsidR="007301D6" w:rsidRPr="001A371A">
        <w:t>2</w:t>
      </w:r>
      <w:r w:rsidR="00E675E0" w:rsidRPr="001A371A">
        <w:t>1</w:t>
      </w:r>
      <w:r w:rsidR="007301D6" w:rsidRPr="001A371A">
        <w:t>.</w:t>
      </w:r>
      <w:r w:rsidR="00C57502" w:rsidRPr="001A371A">
        <w:t xml:space="preserve"> godini</w:t>
      </w:r>
      <w:r w:rsidR="007301D6" w:rsidRPr="001A371A">
        <w:t xml:space="preserve"> ostvarila </w:t>
      </w:r>
      <w:r w:rsidR="00050583" w:rsidRPr="001A371A">
        <w:t>U</w:t>
      </w:r>
      <w:r w:rsidR="007301D6" w:rsidRPr="001A371A">
        <w:t xml:space="preserve">kupni </w:t>
      </w:r>
      <w:r w:rsidR="00E675E0" w:rsidRPr="001A371A">
        <w:t>višak</w:t>
      </w:r>
      <w:r w:rsidR="007301D6" w:rsidRPr="001A371A">
        <w:t xml:space="preserve"> prihoda</w:t>
      </w:r>
      <w:r w:rsidR="00050583" w:rsidRPr="001A371A">
        <w:t xml:space="preserve"> i primitaka</w:t>
      </w:r>
      <w:r w:rsidR="007301D6" w:rsidRPr="001A371A">
        <w:t xml:space="preserve"> od </w:t>
      </w:r>
      <w:r w:rsidR="00E675E0" w:rsidRPr="001A371A">
        <w:rPr>
          <w:b/>
        </w:rPr>
        <w:t>3</w:t>
      </w:r>
      <w:r w:rsidR="007301D6" w:rsidRPr="001A371A">
        <w:rPr>
          <w:b/>
        </w:rPr>
        <w:t>.</w:t>
      </w:r>
      <w:r w:rsidR="00E675E0" w:rsidRPr="001A371A">
        <w:rPr>
          <w:b/>
        </w:rPr>
        <w:t>875</w:t>
      </w:r>
      <w:r w:rsidR="007301D6" w:rsidRPr="001A371A">
        <w:rPr>
          <w:b/>
        </w:rPr>
        <w:t>.</w:t>
      </w:r>
      <w:r w:rsidR="00E675E0" w:rsidRPr="001A371A">
        <w:rPr>
          <w:b/>
        </w:rPr>
        <w:t>983</w:t>
      </w:r>
      <w:r w:rsidR="007301D6" w:rsidRPr="001A371A">
        <w:rPr>
          <w:b/>
        </w:rPr>
        <w:t>,00 kn</w:t>
      </w:r>
      <w:r w:rsidR="00250BC0" w:rsidRPr="001A371A">
        <w:rPr>
          <w:b/>
        </w:rPr>
        <w:t xml:space="preserve"> </w:t>
      </w:r>
      <w:r w:rsidR="00250BC0" w:rsidRPr="001A371A">
        <w:t>(AOP 634)</w:t>
      </w:r>
      <w:r w:rsidR="007301D6" w:rsidRPr="001A371A">
        <w:rPr>
          <w:b/>
        </w:rPr>
        <w:t>,</w:t>
      </w:r>
      <w:r w:rsidR="007301D6" w:rsidRPr="001A371A">
        <w:t xml:space="preserve"> </w:t>
      </w:r>
      <w:r w:rsidR="00E675E0" w:rsidRPr="001A371A">
        <w:t xml:space="preserve">dok je </w:t>
      </w:r>
      <w:r w:rsidR="00050583" w:rsidRPr="001A371A">
        <w:t>M</w:t>
      </w:r>
      <w:r w:rsidR="00E675E0" w:rsidRPr="001A371A">
        <w:t xml:space="preserve">anjak </w:t>
      </w:r>
      <w:r w:rsidR="00050583" w:rsidRPr="001A371A">
        <w:t xml:space="preserve">prihoda i primitaka - preneseni </w:t>
      </w:r>
      <w:r w:rsidR="00E675E0" w:rsidRPr="001A371A">
        <w:t xml:space="preserve">iz prethodne godine iznosio </w:t>
      </w:r>
      <w:r w:rsidR="00E675E0" w:rsidRPr="001A371A">
        <w:rPr>
          <w:b/>
        </w:rPr>
        <w:t>4.064.918,00 kn</w:t>
      </w:r>
      <w:r w:rsidR="00250BC0" w:rsidRPr="001A371A">
        <w:rPr>
          <w:b/>
        </w:rPr>
        <w:t xml:space="preserve"> </w:t>
      </w:r>
      <w:r w:rsidR="00250BC0" w:rsidRPr="001A371A">
        <w:t>(AOP 637)</w:t>
      </w:r>
      <w:r w:rsidR="00E675E0" w:rsidRPr="001A371A">
        <w:rPr>
          <w:b/>
        </w:rPr>
        <w:t xml:space="preserve"> </w:t>
      </w:r>
      <w:r w:rsidR="00E675E0" w:rsidRPr="001A371A">
        <w:t xml:space="preserve">te proizlazi da je ukupni </w:t>
      </w:r>
      <w:r w:rsidR="00E675E0" w:rsidRPr="001A371A">
        <w:rPr>
          <w:b/>
          <w:u w:val="single"/>
        </w:rPr>
        <w:t>Manjak prihoda i primitaka za pokriće u slijedećem razdoblju</w:t>
      </w:r>
      <w:r w:rsidR="00E675E0" w:rsidRPr="001A371A">
        <w:rPr>
          <w:u w:val="single"/>
        </w:rPr>
        <w:t xml:space="preserve"> </w:t>
      </w:r>
      <w:r w:rsidR="00E675E0" w:rsidRPr="001A371A">
        <w:rPr>
          <w:b/>
          <w:u w:val="single"/>
        </w:rPr>
        <w:t>188.935,00 kn</w:t>
      </w:r>
      <w:r w:rsidR="00E675E0" w:rsidRPr="001A371A">
        <w:rPr>
          <w:b/>
        </w:rPr>
        <w:t xml:space="preserve"> </w:t>
      </w:r>
      <w:r w:rsidR="00E675E0" w:rsidRPr="001A371A">
        <w:t>(AOP 639)</w:t>
      </w:r>
      <w:r w:rsidR="00790601" w:rsidRPr="001A371A">
        <w:t xml:space="preserve"> indeks 4,6</w:t>
      </w:r>
      <w:r w:rsidR="00E675E0" w:rsidRPr="001A371A">
        <w:t xml:space="preserve">. </w:t>
      </w:r>
    </w:p>
    <w:p w:rsidR="00346523" w:rsidRPr="001A371A" w:rsidRDefault="00346523" w:rsidP="009174C5">
      <w:pPr>
        <w:ind w:left="360"/>
        <w:jc w:val="both"/>
      </w:pPr>
    </w:p>
    <w:p w:rsidR="00346523" w:rsidRPr="001A371A" w:rsidRDefault="00346523" w:rsidP="009174C5">
      <w:pPr>
        <w:ind w:left="360"/>
        <w:jc w:val="both"/>
      </w:pPr>
    </w:p>
    <w:p w:rsidR="007301D6" w:rsidRPr="001A371A" w:rsidRDefault="007301D6" w:rsidP="009174C5">
      <w:pPr>
        <w:ind w:left="360"/>
        <w:jc w:val="both"/>
      </w:pPr>
    </w:p>
    <w:p w:rsidR="00E435A7" w:rsidRPr="001A371A" w:rsidRDefault="00572E94" w:rsidP="009174C5">
      <w:pPr>
        <w:ind w:left="360"/>
        <w:jc w:val="both"/>
        <w:rPr>
          <w:b/>
          <w:u w:val="single"/>
        </w:rPr>
      </w:pPr>
      <w:r w:rsidRPr="00376582">
        <w:rPr>
          <w:b/>
          <w:u w:val="single"/>
        </w:rPr>
        <w:t>OBRAZLOŽENJE OBRAS</w:t>
      </w:r>
      <w:r w:rsidR="001F04AA" w:rsidRPr="00376582">
        <w:rPr>
          <w:b/>
          <w:u w:val="single"/>
        </w:rPr>
        <w:t>C</w:t>
      </w:r>
      <w:r w:rsidRPr="00376582">
        <w:rPr>
          <w:b/>
          <w:u w:val="single"/>
        </w:rPr>
        <w:t xml:space="preserve">A </w:t>
      </w:r>
      <w:r w:rsidR="00E435A7" w:rsidRPr="00376582">
        <w:rPr>
          <w:b/>
          <w:u w:val="single"/>
        </w:rPr>
        <w:t>BILANCA</w:t>
      </w:r>
      <w:r w:rsidRPr="00376582">
        <w:rPr>
          <w:b/>
          <w:u w:val="single"/>
        </w:rPr>
        <w:t xml:space="preserve"> na dan 31. prosinca 20</w:t>
      </w:r>
      <w:r w:rsidR="00BB0DE5" w:rsidRPr="00376582">
        <w:rPr>
          <w:b/>
          <w:u w:val="single"/>
        </w:rPr>
        <w:t>2</w:t>
      </w:r>
      <w:r w:rsidR="001A371A" w:rsidRPr="00376582">
        <w:rPr>
          <w:b/>
          <w:u w:val="single"/>
        </w:rPr>
        <w:t>1</w:t>
      </w:r>
      <w:r w:rsidRPr="00376582">
        <w:rPr>
          <w:b/>
          <w:u w:val="single"/>
        </w:rPr>
        <w:t>.god.</w:t>
      </w:r>
    </w:p>
    <w:p w:rsidR="00572E94" w:rsidRPr="001A371A" w:rsidRDefault="00572E94" w:rsidP="009174C5">
      <w:pPr>
        <w:ind w:left="360"/>
        <w:jc w:val="both"/>
      </w:pPr>
    </w:p>
    <w:p w:rsidR="00A61C71" w:rsidRPr="001A371A" w:rsidRDefault="00572E94" w:rsidP="003C636E">
      <w:pPr>
        <w:pStyle w:val="Odlomakpopisa"/>
        <w:numPr>
          <w:ilvl w:val="0"/>
          <w:numId w:val="4"/>
        </w:numPr>
        <w:jc w:val="both"/>
      </w:pPr>
      <w:r w:rsidRPr="001A371A">
        <w:t>Na poziciji AOP 00</w:t>
      </w:r>
      <w:r w:rsidR="001806F9" w:rsidRPr="001A371A">
        <w:t>7</w:t>
      </w:r>
      <w:r w:rsidRPr="001A371A">
        <w:t>,</w:t>
      </w:r>
      <w:r w:rsidR="00BB0DE5" w:rsidRPr="001A371A">
        <w:t xml:space="preserve"> </w:t>
      </w:r>
      <w:r w:rsidR="001806F9" w:rsidRPr="001A371A">
        <w:t xml:space="preserve">Proizvedena dugotrajna </w:t>
      </w:r>
      <w:r w:rsidR="00BB0DE5" w:rsidRPr="001A371A">
        <w:t xml:space="preserve">imovina, </w:t>
      </w:r>
      <w:r w:rsidRPr="001A371A">
        <w:t xml:space="preserve">iskazan je indeks </w:t>
      </w:r>
      <w:r w:rsidR="001806F9" w:rsidRPr="001A371A">
        <w:t>86</w:t>
      </w:r>
      <w:r w:rsidRPr="001A371A">
        <w:t>,</w:t>
      </w:r>
      <w:r w:rsidR="001806F9" w:rsidRPr="001A371A">
        <w:t>1, u 2021.godini nije bilo promjena u dugotrajnoj imovini, vrijednost je smanjena zbog ispravka vrijednosti.</w:t>
      </w:r>
    </w:p>
    <w:p w:rsidR="00A61C71" w:rsidRPr="001A371A" w:rsidRDefault="00A61C71" w:rsidP="00A61C71">
      <w:pPr>
        <w:pStyle w:val="Odlomakpopisa"/>
        <w:numPr>
          <w:ilvl w:val="0"/>
          <w:numId w:val="4"/>
        </w:numPr>
        <w:jc w:val="both"/>
      </w:pPr>
      <w:r w:rsidRPr="001A371A">
        <w:t>Na poziciji AOP 014, Postrojenja i oprema, indeks 86,4, u 2021.godini nije bilo promjena u dugotrajnoj imovini, vrijednost je smanjena zbog ispravka vrijednosti.</w:t>
      </w:r>
    </w:p>
    <w:p w:rsidR="00A61C71" w:rsidRPr="001A371A" w:rsidRDefault="00A61C71" w:rsidP="00A61C71">
      <w:pPr>
        <w:pStyle w:val="Odlomakpopisa"/>
        <w:numPr>
          <w:ilvl w:val="0"/>
          <w:numId w:val="4"/>
        </w:numPr>
        <w:jc w:val="both"/>
      </w:pPr>
      <w:r w:rsidRPr="001A371A">
        <w:t>Na poziciji AOP 024, Prijevozna sredstva, indeks 75,0, u 2021.godini nije bilo promjena u dugotrajnoj imovini, vrijednost je smanjena zbog ispravka vrijednosti.</w:t>
      </w:r>
    </w:p>
    <w:p w:rsidR="00A61C71" w:rsidRPr="001A371A" w:rsidRDefault="00A61C71" w:rsidP="00A61C71">
      <w:pPr>
        <w:pStyle w:val="Odlomakpopisa"/>
        <w:numPr>
          <w:ilvl w:val="0"/>
          <w:numId w:val="4"/>
        </w:numPr>
        <w:jc w:val="both"/>
      </w:pPr>
      <w:r w:rsidRPr="001A371A">
        <w:t>Na poziciji AOP 040, Nematerijalna proizvedena imovina, indeks 58,2, u 2021.godini nije bilo promjena u dugotrajnoj imovini, vrijednost je smanjena zbog ispravka vrijednosti.</w:t>
      </w:r>
    </w:p>
    <w:p w:rsidR="00A61C71" w:rsidRPr="001A371A" w:rsidRDefault="00A61C71" w:rsidP="00A61C71">
      <w:pPr>
        <w:pStyle w:val="Odlomakpopisa"/>
        <w:numPr>
          <w:ilvl w:val="0"/>
          <w:numId w:val="4"/>
        </w:numPr>
        <w:jc w:val="both"/>
      </w:pPr>
      <w:r w:rsidRPr="001A371A">
        <w:t xml:space="preserve">Na poziciji AOP 058, Proizvedena kratkotrajna imovina, indeks 137,0, zbog situacije pandemije virusa Covid-19 i općeg poremećaja na tržištu u vezi nabavke potrošnog i ugradbenog materijala te lijekova a razmišljajući o dobrobiti svih naših pacijenata unaprijed su osigurane zalihe </w:t>
      </w:r>
      <w:r w:rsidR="00C33AF1" w:rsidRPr="001A371A">
        <w:t xml:space="preserve">medicinskih materijala i lijekova </w:t>
      </w:r>
      <w:r w:rsidRPr="001A371A">
        <w:t>za nesmetan rad.</w:t>
      </w:r>
    </w:p>
    <w:p w:rsidR="00BB0DE5" w:rsidRPr="001A371A" w:rsidRDefault="00BB0DE5" w:rsidP="003C636E">
      <w:pPr>
        <w:pStyle w:val="Odlomakpopisa"/>
        <w:numPr>
          <w:ilvl w:val="0"/>
          <w:numId w:val="4"/>
        </w:numPr>
        <w:jc w:val="both"/>
      </w:pPr>
      <w:r w:rsidRPr="001A371A">
        <w:t xml:space="preserve">Na poziciji AOP 063, </w:t>
      </w:r>
      <w:r w:rsidR="00126765" w:rsidRPr="001A371A">
        <w:t xml:space="preserve">Financijska imovina, </w:t>
      </w:r>
      <w:r w:rsidRPr="001A371A">
        <w:t>ind</w:t>
      </w:r>
      <w:r w:rsidR="00126765" w:rsidRPr="001A371A">
        <w:t>e</w:t>
      </w:r>
      <w:r w:rsidRPr="001A371A">
        <w:t xml:space="preserve">ks </w:t>
      </w:r>
      <w:r w:rsidR="00126765" w:rsidRPr="001A371A">
        <w:t>118</w:t>
      </w:r>
      <w:r w:rsidRPr="001A371A">
        <w:t xml:space="preserve">,0, </w:t>
      </w:r>
      <w:r w:rsidR="00126765" w:rsidRPr="001A371A">
        <w:t>povećanje</w:t>
      </w:r>
      <w:r w:rsidRPr="001A371A">
        <w:t xml:space="preserve"> se uglavnom odnosi na </w:t>
      </w:r>
      <w:r w:rsidR="00126765" w:rsidRPr="001A371A">
        <w:t>novčan</w:t>
      </w:r>
      <w:r w:rsidR="00F22A26" w:rsidRPr="001A371A">
        <w:t>e</w:t>
      </w:r>
      <w:r w:rsidR="00126765" w:rsidRPr="001A371A">
        <w:t xml:space="preserve"> doznak</w:t>
      </w:r>
      <w:r w:rsidR="00F22A26" w:rsidRPr="001A371A">
        <w:t>e</w:t>
      </w:r>
      <w:r w:rsidR="004C4E69">
        <w:t xml:space="preserve"> sredstva u prosincu</w:t>
      </w:r>
      <w:r w:rsidR="00126765" w:rsidRPr="001A371A">
        <w:t xml:space="preserve"> </w:t>
      </w:r>
      <w:r w:rsidR="004C4E69">
        <w:t xml:space="preserve">2021. godine </w:t>
      </w:r>
      <w:r w:rsidR="00126765" w:rsidRPr="001A371A">
        <w:t>od strane osnivača,  a koj</w:t>
      </w:r>
      <w:r w:rsidR="00F22A26" w:rsidRPr="001A371A">
        <w:t>e</w:t>
      </w:r>
      <w:r w:rsidR="00126765" w:rsidRPr="001A371A">
        <w:t xml:space="preserve"> se odnos</w:t>
      </w:r>
      <w:r w:rsidR="00F22A26" w:rsidRPr="001A371A">
        <w:t xml:space="preserve">e </w:t>
      </w:r>
      <w:r w:rsidR="00126765" w:rsidRPr="001A371A">
        <w:t>na rashode iz prijašnjih razdoblja.</w:t>
      </w:r>
      <w:r w:rsidRPr="001A371A">
        <w:t xml:space="preserve"> </w:t>
      </w:r>
    </w:p>
    <w:p w:rsidR="003172AE" w:rsidRPr="001A371A" w:rsidRDefault="003172AE" w:rsidP="003C636E">
      <w:pPr>
        <w:pStyle w:val="Odlomakpopisa"/>
        <w:numPr>
          <w:ilvl w:val="0"/>
          <w:numId w:val="4"/>
        </w:numPr>
        <w:jc w:val="both"/>
      </w:pPr>
      <w:r w:rsidRPr="001A371A">
        <w:t>Na poziciji AOP 081, Ostala potraživanja, indeks 139,2, predstavlja povećana potraživanja za refundacije bolovanja od HZZO.</w:t>
      </w:r>
    </w:p>
    <w:p w:rsidR="006D61DE" w:rsidRPr="001A371A" w:rsidRDefault="005F096A" w:rsidP="003C636E">
      <w:pPr>
        <w:pStyle w:val="Odlomakpopisa"/>
        <w:numPr>
          <w:ilvl w:val="0"/>
          <w:numId w:val="4"/>
        </w:numPr>
        <w:jc w:val="both"/>
      </w:pPr>
      <w:r w:rsidRPr="001A371A">
        <w:t>Na poziciji AOP 154, Potraživanja za upravne i administrativne pristojbe, pristojbe po posebnim propisima i naknade, indeks 131,4, na ovoj poziciji prikazana su potraživanja od dopunskog osiguranja. Povećanje ove pozicije je u korelaciji sa ukupno</w:t>
      </w:r>
      <w:r w:rsidR="00260411" w:rsidRPr="001A371A">
        <w:t xml:space="preserve"> više</w:t>
      </w:r>
      <w:r w:rsidRPr="001A371A">
        <w:t xml:space="preserve"> odrađenim uslugama prema HZZO</w:t>
      </w:r>
      <w:r w:rsidR="00260411" w:rsidRPr="001A371A">
        <w:t>.</w:t>
      </w:r>
    </w:p>
    <w:p w:rsidR="007C0081" w:rsidRPr="001A371A" w:rsidRDefault="006D61DE" w:rsidP="003C636E">
      <w:pPr>
        <w:numPr>
          <w:ilvl w:val="0"/>
          <w:numId w:val="4"/>
        </w:numPr>
        <w:jc w:val="both"/>
      </w:pPr>
      <w:r w:rsidRPr="001A371A">
        <w:lastRenderedPageBreak/>
        <w:t>Na poziciji AOP 155, Potraživanja za prihode od prodaje proizvoda i robe te pruženih usluga, indeks 214,9, veći je zbog cjelokupnog angažmana svih djelatnika ustanove da se medicinske usluge na tržištu kao i usluge prema svim gostima i klijentima odrade čim više.</w:t>
      </w:r>
    </w:p>
    <w:p w:rsidR="00260411" w:rsidRPr="001A371A" w:rsidRDefault="007C0081" w:rsidP="003C636E">
      <w:pPr>
        <w:numPr>
          <w:ilvl w:val="0"/>
          <w:numId w:val="4"/>
        </w:numPr>
        <w:jc w:val="both"/>
      </w:pPr>
      <w:r w:rsidRPr="001A371A">
        <w:t>Na poziciji AOP 156, Potraživanja proračunskih korisnika za sredstva uplaćena u nadležni proračun i za prihode od HZZO-a na temelju ugovornih obveza, indeks 132,2. U ovim izazovnim i nesigurnim vremenima a sve zbog pandemije Corona virusa uspjeli smo odraditi više od ugovorenog limita sa HZZO-om te su i potraživanja zbog toga veća.</w:t>
      </w:r>
    </w:p>
    <w:p w:rsidR="00B67668" w:rsidRPr="001A371A" w:rsidRDefault="00B67668" w:rsidP="003C636E">
      <w:pPr>
        <w:numPr>
          <w:ilvl w:val="0"/>
          <w:numId w:val="4"/>
        </w:numPr>
        <w:jc w:val="both"/>
      </w:pPr>
      <w:r w:rsidRPr="001A371A">
        <w:t>Na poziciji AOP 157, Potraživanja za kazne i upravne mjere te ostale prihode, indeks 1,5</w:t>
      </w:r>
      <w:r w:rsidR="000D0DB1">
        <w:t>,</w:t>
      </w:r>
      <w:r w:rsidRPr="001A371A">
        <w:t xml:space="preserve"> marljivim radom uspjeli smo smanjiti potraživanja u odnosu na prethodnu godinu.</w:t>
      </w:r>
    </w:p>
    <w:p w:rsidR="002C1C7E" w:rsidRPr="001A371A" w:rsidRDefault="002C1C7E" w:rsidP="003C636E">
      <w:pPr>
        <w:numPr>
          <w:ilvl w:val="0"/>
          <w:numId w:val="4"/>
        </w:numPr>
        <w:jc w:val="both"/>
      </w:pPr>
      <w:r w:rsidRPr="001A371A">
        <w:t>Na poziciji AOP 158, Ispravak vrijednosti potraživanja, povećao se volumen potraživanja starijih od 1</w:t>
      </w:r>
      <w:r w:rsidR="000D0DB1">
        <w:t xml:space="preserve"> odnosno 3</w:t>
      </w:r>
      <w:r w:rsidRPr="001A371A">
        <w:t xml:space="preserve"> godine.</w:t>
      </w:r>
    </w:p>
    <w:p w:rsidR="00D26A87" w:rsidRPr="001A371A" w:rsidRDefault="00D26A87" w:rsidP="003C636E">
      <w:pPr>
        <w:numPr>
          <w:ilvl w:val="0"/>
          <w:numId w:val="4"/>
        </w:numPr>
        <w:jc w:val="both"/>
      </w:pPr>
      <w:r w:rsidRPr="001A371A">
        <w:t>Na poziciji AOP 161, Potraživanja od prodaje proizvedene dugotrajne imovine, indeks 82,1. Protekom vremena potraživanja od prodaje stanova, zbog otplate kredita, postaju sve manja.</w:t>
      </w:r>
    </w:p>
    <w:p w:rsidR="00706879" w:rsidRPr="001A371A" w:rsidRDefault="00706879" w:rsidP="003C636E">
      <w:pPr>
        <w:pStyle w:val="Odlomakpopisa"/>
        <w:numPr>
          <w:ilvl w:val="0"/>
          <w:numId w:val="4"/>
        </w:numPr>
        <w:jc w:val="both"/>
      </w:pPr>
      <w:r w:rsidRPr="001A371A">
        <w:t>Na poz</w:t>
      </w:r>
      <w:r w:rsidR="003C636E" w:rsidRPr="001A371A">
        <w:t xml:space="preserve">iciji AOP </w:t>
      </w:r>
      <w:r w:rsidRPr="001A371A">
        <w:t>165</w:t>
      </w:r>
      <w:r w:rsidR="003C636E" w:rsidRPr="001A371A">
        <w:t>,</w:t>
      </w:r>
      <w:r w:rsidRPr="001A371A">
        <w:t xml:space="preserve"> Unaprijed plaćeni rashodi budućih razdoblja, indeks 436,5, radi se o plaćenim ratama kredita budući je ugovoren kvartalni obračun povrata glavnice za razliku od protekle godine kada nismo imali kreditnih zaduženja.</w:t>
      </w:r>
    </w:p>
    <w:p w:rsidR="00971D14" w:rsidRPr="001A371A" w:rsidRDefault="005842FB" w:rsidP="003C636E">
      <w:pPr>
        <w:pStyle w:val="Odlomakpopisa"/>
        <w:numPr>
          <w:ilvl w:val="0"/>
          <w:numId w:val="4"/>
        </w:numPr>
        <w:jc w:val="both"/>
      </w:pPr>
      <w:r w:rsidRPr="001A371A">
        <w:t xml:space="preserve">Na poziciji AOP 171, Obveze za rashode poslovanja, indeks 84,3, je manji </w:t>
      </w:r>
      <w:r w:rsidR="005A5256" w:rsidRPr="001A371A">
        <w:t xml:space="preserve">u odnosu na prethodnu godinu </w:t>
      </w:r>
      <w:r w:rsidRPr="001A371A">
        <w:t>zbog</w:t>
      </w:r>
      <w:r w:rsidR="005A5256" w:rsidRPr="001A371A">
        <w:t xml:space="preserve"> uspješnog</w:t>
      </w:r>
      <w:r w:rsidRPr="001A371A">
        <w:t xml:space="preserve"> podmirenja gotovo svih obveza prema </w:t>
      </w:r>
      <w:r w:rsidR="005A5256" w:rsidRPr="001A371A">
        <w:t xml:space="preserve">velikom broju </w:t>
      </w:r>
      <w:r w:rsidRPr="001A371A">
        <w:t>dobavljača roba,</w:t>
      </w:r>
      <w:r w:rsidR="005A5256" w:rsidRPr="001A371A">
        <w:t xml:space="preserve"> materijala i usluga</w:t>
      </w:r>
      <w:r w:rsidR="00971D14" w:rsidRPr="001A371A">
        <w:t>.</w:t>
      </w:r>
    </w:p>
    <w:p w:rsidR="005842FB" w:rsidRPr="001A371A" w:rsidRDefault="00971D14" w:rsidP="003C636E">
      <w:pPr>
        <w:pStyle w:val="Odlomakpopisa"/>
        <w:numPr>
          <w:ilvl w:val="0"/>
          <w:numId w:val="4"/>
        </w:numPr>
        <w:jc w:val="both"/>
      </w:pPr>
      <w:r w:rsidRPr="001A371A">
        <w:t>Na poziciji AOP 183, Obveze za nabavu nefinancijske imovine, indeks 8,9. Zbog podmirenja svih obveza indeks je manji.</w:t>
      </w:r>
    </w:p>
    <w:p w:rsidR="003C636E" w:rsidRPr="001A371A" w:rsidRDefault="009678FF" w:rsidP="003C636E">
      <w:pPr>
        <w:pStyle w:val="Odlomakpopisa"/>
        <w:numPr>
          <w:ilvl w:val="0"/>
          <w:numId w:val="4"/>
        </w:numPr>
        <w:jc w:val="both"/>
      </w:pPr>
      <w:r w:rsidRPr="001A371A">
        <w:t xml:space="preserve">Na poziciji AOP </w:t>
      </w:r>
      <w:r w:rsidR="004C263D" w:rsidRPr="001A371A">
        <w:t>200</w:t>
      </w:r>
      <w:r w:rsidR="00FB1441" w:rsidRPr="001A371A">
        <w:t xml:space="preserve">, </w:t>
      </w:r>
      <w:r w:rsidR="004C263D" w:rsidRPr="001A371A">
        <w:t>Obveze za kredite i zajmove, indeks 76,5</w:t>
      </w:r>
      <w:r w:rsidRPr="001A371A">
        <w:t xml:space="preserve">, </w:t>
      </w:r>
      <w:r w:rsidR="004C263D" w:rsidRPr="001A371A">
        <w:t>obveza za povrat kredita za nabavku angiografskog uređaja iz prethodne godine se uspješno izvršava.</w:t>
      </w:r>
    </w:p>
    <w:p w:rsidR="006C5F29" w:rsidRPr="001A371A" w:rsidRDefault="00176346" w:rsidP="005C3AFA">
      <w:pPr>
        <w:pStyle w:val="Odlomakpopisa"/>
        <w:numPr>
          <w:ilvl w:val="0"/>
          <w:numId w:val="4"/>
        </w:numPr>
        <w:jc w:val="both"/>
      </w:pPr>
      <w:r w:rsidRPr="001A371A">
        <w:t xml:space="preserve">Na poziciji AOP </w:t>
      </w:r>
      <w:r w:rsidR="003261AF" w:rsidRPr="001A371A">
        <w:t>23</w:t>
      </w:r>
      <w:r w:rsidR="00E463C1" w:rsidRPr="001A371A">
        <w:t>3</w:t>
      </w:r>
      <w:r w:rsidRPr="001A371A">
        <w:t xml:space="preserve">, </w:t>
      </w:r>
      <w:r w:rsidR="003261AF" w:rsidRPr="001A371A">
        <w:t xml:space="preserve">Vlastiti izvori, </w:t>
      </w:r>
      <w:r w:rsidRPr="001A371A">
        <w:t xml:space="preserve">indeks </w:t>
      </w:r>
      <w:r w:rsidR="00E463C1" w:rsidRPr="001A371A">
        <w:t>87</w:t>
      </w:r>
      <w:r w:rsidR="003261AF" w:rsidRPr="001A371A">
        <w:t>,</w:t>
      </w:r>
      <w:r w:rsidR="00E463C1" w:rsidRPr="001A371A">
        <w:t>8</w:t>
      </w:r>
      <w:r w:rsidR="003261AF" w:rsidRPr="001A371A">
        <w:t xml:space="preserve">, </w:t>
      </w:r>
      <w:r w:rsidR="00E463C1" w:rsidRPr="001A371A">
        <w:t>smanjeni</w:t>
      </w:r>
      <w:r w:rsidR="00AC6350" w:rsidRPr="001A371A">
        <w:t xml:space="preserve"> su</w:t>
      </w:r>
      <w:r w:rsidR="003261AF" w:rsidRPr="001A371A">
        <w:t xml:space="preserve"> zbog </w:t>
      </w:r>
      <w:r w:rsidR="00E463C1" w:rsidRPr="001A371A">
        <w:t xml:space="preserve">manjeg obujma </w:t>
      </w:r>
      <w:r w:rsidR="003261AF" w:rsidRPr="001A371A">
        <w:t>nabavk</w:t>
      </w:r>
      <w:r w:rsidR="00E463C1" w:rsidRPr="001A371A">
        <w:t>i opreme.</w:t>
      </w:r>
    </w:p>
    <w:p w:rsidR="00CB46FA" w:rsidRPr="001A371A" w:rsidRDefault="00CB46FA" w:rsidP="003C0BAC">
      <w:pPr>
        <w:pStyle w:val="Odlomakpopisa"/>
        <w:numPr>
          <w:ilvl w:val="0"/>
          <w:numId w:val="4"/>
        </w:numPr>
        <w:jc w:val="both"/>
      </w:pPr>
      <w:r w:rsidRPr="001A371A">
        <w:t xml:space="preserve">Na poziciji AOP </w:t>
      </w:r>
      <w:r w:rsidR="006C5F29" w:rsidRPr="001A371A">
        <w:t>23</w:t>
      </w:r>
      <w:r w:rsidR="00A8138F" w:rsidRPr="001A371A">
        <w:t>6</w:t>
      </w:r>
      <w:r w:rsidRPr="001A371A">
        <w:t>,</w:t>
      </w:r>
      <w:r w:rsidR="006C5F29" w:rsidRPr="001A371A">
        <w:t xml:space="preserve"> Ispravak vlastitih izvora za obveze, indeks</w:t>
      </w:r>
      <w:r w:rsidR="00A8138F" w:rsidRPr="001A371A">
        <w:t xml:space="preserve"> 76,5,</w:t>
      </w:r>
      <w:r w:rsidR="006C5F29" w:rsidRPr="001A371A">
        <w:t xml:space="preserve"> budući se radi o ostatku potraživanja PBZ-a za dugoročni kredit </w:t>
      </w:r>
      <w:r w:rsidR="00A8138F" w:rsidRPr="001A371A">
        <w:t>koji je u otplati indeks je manji.</w:t>
      </w:r>
    </w:p>
    <w:p w:rsidR="00770F64" w:rsidRPr="001A371A" w:rsidRDefault="008C162A" w:rsidP="003C0BAC">
      <w:pPr>
        <w:pStyle w:val="Odlomakpopisa"/>
        <w:numPr>
          <w:ilvl w:val="0"/>
          <w:numId w:val="4"/>
        </w:numPr>
        <w:jc w:val="both"/>
      </w:pPr>
      <w:r w:rsidRPr="001A371A">
        <w:t xml:space="preserve">Na </w:t>
      </w:r>
      <w:r w:rsidR="00C87484" w:rsidRPr="001A371A">
        <w:t xml:space="preserve">poziciji </w:t>
      </w:r>
      <w:r w:rsidRPr="001A371A">
        <w:t>AOP 24</w:t>
      </w:r>
      <w:r w:rsidR="00C87484" w:rsidRPr="001A371A">
        <w:t>9</w:t>
      </w:r>
      <w:r w:rsidRPr="001A371A">
        <w:t xml:space="preserve">, </w:t>
      </w:r>
      <w:r w:rsidR="006C5F29" w:rsidRPr="001A371A">
        <w:t>Obračunati prihodi poslovanja</w:t>
      </w:r>
      <w:r w:rsidR="00C87484" w:rsidRPr="001A371A">
        <w:t>,</w:t>
      </w:r>
      <w:r w:rsidR="006C5F29" w:rsidRPr="001A371A">
        <w:t xml:space="preserve"> </w:t>
      </w:r>
      <w:r w:rsidR="00C87484" w:rsidRPr="001A371A">
        <w:t>i</w:t>
      </w:r>
      <w:r w:rsidR="006C5F29" w:rsidRPr="001A371A">
        <w:t xml:space="preserve">ndeks </w:t>
      </w:r>
      <w:r w:rsidR="00C87484" w:rsidRPr="001A371A">
        <w:t>132</w:t>
      </w:r>
      <w:r w:rsidR="006C5F29" w:rsidRPr="001A371A">
        <w:t>,</w:t>
      </w:r>
      <w:r w:rsidR="00C87484" w:rsidRPr="001A371A">
        <w:t>8</w:t>
      </w:r>
      <w:r w:rsidR="006C5F29" w:rsidRPr="001A371A">
        <w:t xml:space="preserve">, radi se o </w:t>
      </w:r>
      <w:r w:rsidR="00C87484" w:rsidRPr="001A371A">
        <w:t>veće</w:t>
      </w:r>
      <w:r w:rsidR="006C5F29" w:rsidRPr="001A371A">
        <w:t>m potraživanju prema HZZO-u</w:t>
      </w:r>
      <w:r w:rsidR="00C87484" w:rsidRPr="001A371A">
        <w:t>.</w:t>
      </w:r>
      <w:r w:rsidR="006C5F29" w:rsidRPr="001A371A">
        <w:t xml:space="preserve"> </w:t>
      </w:r>
    </w:p>
    <w:p w:rsidR="00C87484" w:rsidRPr="001A371A" w:rsidRDefault="00C87484" w:rsidP="003C0BAC">
      <w:pPr>
        <w:pStyle w:val="Odlomakpopisa"/>
        <w:numPr>
          <w:ilvl w:val="0"/>
          <w:numId w:val="4"/>
        </w:numPr>
        <w:jc w:val="both"/>
      </w:pPr>
      <w:r w:rsidRPr="001A371A">
        <w:t>Na poziciji AOP 250, Obračunati prihodi od prodaje nefinancijske imovine, indeks 82,7 je manji zbog otplate prije spomenutog kredita za otplatu stanova zaposlenika.</w:t>
      </w:r>
    </w:p>
    <w:p w:rsidR="00402A8C" w:rsidRPr="001A371A" w:rsidRDefault="00402A8C" w:rsidP="00402A8C">
      <w:pPr>
        <w:pStyle w:val="Odlomakpopisa"/>
        <w:ind w:left="360"/>
        <w:jc w:val="both"/>
      </w:pPr>
    </w:p>
    <w:p w:rsidR="00011984" w:rsidRPr="001A371A" w:rsidRDefault="003B0ED7" w:rsidP="00402A8C">
      <w:pPr>
        <w:pStyle w:val="Odlomakpopisa"/>
        <w:ind w:left="360"/>
        <w:jc w:val="both"/>
      </w:pPr>
      <w:r w:rsidRPr="001A371A">
        <w:t>Korekcije rezultata odnose se na sredstva zaprimljena za kapitalne donacije (6632) i prihode iz nadležnog proračuna za financiranje rashoda za nabavu nefinancijske imovine (kto 67121) te prihode od prodaje stanova (kto 7211).</w:t>
      </w:r>
    </w:p>
    <w:p w:rsidR="00346523" w:rsidRPr="001A371A" w:rsidRDefault="00346523" w:rsidP="00402A8C">
      <w:pPr>
        <w:pStyle w:val="Odlomakpopisa"/>
        <w:ind w:left="360"/>
        <w:jc w:val="both"/>
      </w:pPr>
    </w:p>
    <w:p w:rsidR="00346523" w:rsidRPr="001A371A" w:rsidRDefault="00346523" w:rsidP="00402A8C">
      <w:pPr>
        <w:pStyle w:val="Odlomakpopisa"/>
        <w:ind w:left="360"/>
        <w:jc w:val="both"/>
      </w:pPr>
    </w:p>
    <w:p w:rsidR="00E435A7" w:rsidRPr="001A371A" w:rsidRDefault="00E435A7" w:rsidP="009174C5">
      <w:pPr>
        <w:ind w:left="360"/>
        <w:jc w:val="both"/>
        <w:rPr>
          <w:b/>
          <w:u w:val="single"/>
        </w:rPr>
      </w:pPr>
      <w:r w:rsidRPr="001A371A">
        <w:rPr>
          <w:b/>
          <w:u w:val="single"/>
        </w:rPr>
        <w:t>OBVEZE</w:t>
      </w:r>
    </w:p>
    <w:p w:rsidR="00E435A7" w:rsidRPr="001A371A" w:rsidRDefault="00E435A7" w:rsidP="009174C5">
      <w:pPr>
        <w:ind w:left="360"/>
        <w:jc w:val="both"/>
      </w:pPr>
    </w:p>
    <w:p w:rsidR="006D164F" w:rsidRPr="001A371A" w:rsidRDefault="00770F64" w:rsidP="009174C5">
      <w:pPr>
        <w:ind w:left="360"/>
        <w:jc w:val="both"/>
      </w:pPr>
      <w:r w:rsidRPr="001A371A">
        <w:tab/>
      </w:r>
      <w:r w:rsidR="006D164F" w:rsidRPr="001A371A">
        <w:t>Naša ustanova već duži niz godina n</w:t>
      </w:r>
      <w:r w:rsidR="00FC02F4" w:rsidRPr="001A371A">
        <w:t>ije imala</w:t>
      </w:r>
      <w:r w:rsidR="006D164F" w:rsidRPr="001A371A">
        <w:t xml:space="preserve"> dospjelih nepodmirenih obveza zbog permanentne financijske likvidnosti i urednog podmirivanja dospjelih obveza.</w:t>
      </w:r>
    </w:p>
    <w:p w:rsidR="00346523" w:rsidRPr="001A371A" w:rsidRDefault="00346523" w:rsidP="009174C5">
      <w:pPr>
        <w:ind w:left="360"/>
        <w:jc w:val="both"/>
      </w:pPr>
      <w:r w:rsidRPr="001A371A">
        <w:tab/>
        <w:t xml:space="preserve">Moramo napomenuti da je iza nas </w:t>
      </w:r>
      <w:r w:rsidR="00E7539B" w:rsidRPr="001A371A">
        <w:t>iznimno te</w:t>
      </w:r>
      <w:r w:rsidRPr="001A371A">
        <w:t>žak</w:t>
      </w:r>
      <w:r w:rsidR="00E7539B" w:rsidRPr="001A371A">
        <w:t xml:space="preserve"> period</w:t>
      </w:r>
      <w:r w:rsidRPr="001A371A">
        <w:t>,</w:t>
      </w:r>
      <w:r w:rsidR="00E7539B" w:rsidRPr="001A371A">
        <w:t xml:space="preserve"> </w:t>
      </w:r>
      <w:r w:rsidRPr="001A371A">
        <w:t xml:space="preserve">tokom kojeg je postojao trenutak u kojem smo zbog cjelokupne situacije </w:t>
      </w:r>
      <w:r w:rsidR="00E7539B" w:rsidRPr="001A371A">
        <w:t>pandemije virusa COVID</w:t>
      </w:r>
      <w:r w:rsidR="00402A8C" w:rsidRPr="001A371A">
        <w:t>-</w:t>
      </w:r>
      <w:r w:rsidR="00E7539B" w:rsidRPr="001A371A">
        <w:t>19</w:t>
      </w:r>
      <w:r w:rsidRPr="001A371A">
        <w:t>,</w:t>
      </w:r>
      <w:r w:rsidR="00E7539B" w:rsidRPr="001A371A">
        <w:t xml:space="preserve"> </w:t>
      </w:r>
      <w:r w:rsidRPr="001A371A">
        <w:t>kako u R</w:t>
      </w:r>
      <w:r w:rsidR="00DF000A">
        <w:t xml:space="preserve">epublici </w:t>
      </w:r>
      <w:r w:rsidRPr="001A371A">
        <w:t>H</w:t>
      </w:r>
      <w:r w:rsidR="00DF000A">
        <w:t>rvatskoj</w:t>
      </w:r>
      <w:r w:rsidRPr="001A371A">
        <w:t xml:space="preserve"> tako i u cijelom svijetu, bili insolventni te nismo bili u mogućnosti dio naših obveza pravovremeno podmirivati. S obzirom na razumijevanje i intervenciju </w:t>
      </w:r>
      <w:r w:rsidRPr="001A371A">
        <w:lastRenderedPageBreak/>
        <w:t>osnivača–Primorsko-goranske županije, primili smo namjenska sredstva za podmirenje rashoda plaća djelatnika</w:t>
      </w:r>
      <w:r w:rsidR="00DF000A">
        <w:t xml:space="preserve"> u sklopu aktivnosti Sufinanciranje posljedica zdravstvene krize uzrokovane pandemijom Covid-19</w:t>
      </w:r>
      <w:r w:rsidRPr="001A371A">
        <w:t xml:space="preserve">  u iznosu od </w:t>
      </w:r>
      <w:r w:rsidR="000C4F17" w:rsidRPr="001A371A">
        <w:t>3.350.000,00 kn te smo ostala sredstva mogli usmjeriti na podmirenje obveza prema dobavljačima. Do kraja godine uspjeli smo podmiriti sve dospjele obveze od čega je preostao tek minoran iznos u visini od 51.658,00 kn kako je evidentirano u priloženoj tablici a koji će biti podmiren u najkraćem roku.</w:t>
      </w:r>
    </w:p>
    <w:p w:rsidR="00346523" w:rsidRPr="001A371A" w:rsidRDefault="00346523" w:rsidP="009174C5">
      <w:pPr>
        <w:ind w:left="360"/>
        <w:jc w:val="both"/>
      </w:pPr>
    </w:p>
    <w:p w:rsidR="00E7539B" w:rsidRPr="001A371A" w:rsidRDefault="00E7539B" w:rsidP="009174C5">
      <w:pPr>
        <w:ind w:left="360"/>
        <w:jc w:val="both"/>
      </w:pPr>
      <w:r w:rsidRPr="001A371A">
        <w:tab/>
        <w:t xml:space="preserve">Stanje </w:t>
      </w:r>
      <w:r w:rsidR="007D7E3D" w:rsidRPr="001A371A">
        <w:t>ukupnih obveza</w:t>
      </w:r>
      <w:r w:rsidR="00606FAF" w:rsidRPr="001A371A">
        <w:t xml:space="preserve"> na početku proračunske godine bilo je </w:t>
      </w:r>
      <w:r w:rsidR="00B10E2F" w:rsidRPr="001A371A">
        <w:t>16</w:t>
      </w:r>
      <w:r w:rsidR="00606FAF" w:rsidRPr="001A371A">
        <w:t>.</w:t>
      </w:r>
      <w:r w:rsidR="00B10E2F" w:rsidRPr="001A371A">
        <w:t>443</w:t>
      </w:r>
      <w:r w:rsidR="00606FAF" w:rsidRPr="001A371A">
        <w:t>.</w:t>
      </w:r>
      <w:r w:rsidR="00B10E2F" w:rsidRPr="001A371A">
        <w:t>571</w:t>
      </w:r>
      <w:r w:rsidR="00606FAF" w:rsidRPr="001A371A">
        <w:t>,00 kn, a</w:t>
      </w:r>
      <w:r w:rsidR="007D7E3D" w:rsidRPr="001A371A">
        <w:t xml:space="preserve"> na kraju izvještajnog razdoblja iznosi 1</w:t>
      </w:r>
      <w:r w:rsidR="00B10E2F" w:rsidRPr="001A371A">
        <w:t>3</w:t>
      </w:r>
      <w:r w:rsidR="007D7E3D" w:rsidRPr="001A371A">
        <w:t>.</w:t>
      </w:r>
      <w:r w:rsidR="00B10E2F" w:rsidRPr="001A371A">
        <w:t>119</w:t>
      </w:r>
      <w:r w:rsidR="007D7E3D" w:rsidRPr="001A371A">
        <w:t>.5</w:t>
      </w:r>
      <w:r w:rsidR="00B10E2F" w:rsidRPr="001A371A">
        <w:t>97</w:t>
      </w:r>
      <w:r w:rsidR="007D7E3D" w:rsidRPr="001A371A">
        <w:t xml:space="preserve">,00 kn, </w:t>
      </w:r>
      <w:r w:rsidR="00606FAF" w:rsidRPr="001A371A">
        <w:t>od čega</w:t>
      </w:r>
      <w:r w:rsidR="007D7E3D" w:rsidRPr="001A371A">
        <w:t xml:space="preserve"> dospjelih obveza 5</w:t>
      </w:r>
      <w:r w:rsidR="00B10E2F" w:rsidRPr="001A371A">
        <w:t>1</w:t>
      </w:r>
      <w:r w:rsidR="007D7E3D" w:rsidRPr="001A371A">
        <w:t>.</w:t>
      </w:r>
      <w:r w:rsidR="00B10E2F" w:rsidRPr="001A371A">
        <w:t>658</w:t>
      </w:r>
      <w:r w:rsidR="007D7E3D" w:rsidRPr="001A371A">
        <w:t>,00 kn</w:t>
      </w:r>
      <w:r w:rsidR="0003790B">
        <w:t>, od kojih se iznos od 15.241,11 kn odnosi na međuproračunske korisnike</w:t>
      </w:r>
      <w:r w:rsidR="007D7E3D" w:rsidRPr="001A371A">
        <w:t>.</w:t>
      </w:r>
      <w:r w:rsidR="00606FAF" w:rsidRPr="001A371A">
        <w:t xml:space="preserve"> </w:t>
      </w:r>
      <w:r w:rsidR="00B10E2F" w:rsidRPr="001A371A">
        <w:t>U</w:t>
      </w:r>
      <w:r w:rsidR="00606FAF" w:rsidRPr="001A371A">
        <w:t xml:space="preserve"> </w:t>
      </w:r>
      <w:r w:rsidR="002575C8" w:rsidRPr="001A371A">
        <w:t>prekoračenju od 1 do 60 dana</w:t>
      </w:r>
      <w:r w:rsidR="00B10E2F" w:rsidRPr="001A371A">
        <w:t xml:space="preserve"> 31.757,00 kn te od 61-90 dana 19.901,00 kn</w:t>
      </w:r>
      <w:r w:rsidR="002575C8" w:rsidRPr="001A371A">
        <w:t>.</w:t>
      </w:r>
      <w:r w:rsidR="00606FAF" w:rsidRPr="001A371A">
        <w:t xml:space="preserve"> Ukupne obveze povećane su zbog obveza po dugoročnom kreditu, kao i (nedospjele) obveze prema HZZO-u</w:t>
      </w:r>
      <w:r w:rsidR="006E2D84" w:rsidRPr="001A371A">
        <w:t>.</w:t>
      </w:r>
      <w:r w:rsidR="00606FAF" w:rsidRPr="001A371A">
        <w:t xml:space="preserve"> </w:t>
      </w:r>
    </w:p>
    <w:p w:rsidR="006D164F" w:rsidRPr="001A371A" w:rsidRDefault="00770F64" w:rsidP="009174C5">
      <w:pPr>
        <w:ind w:left="360"/>
        <w:jc w:val="both"/>
      </w:pPr>
      <w:r w:rsidRPr="001A371A">
        <w:tab/>
      </w:r>
      <w:r w:rsidR="00B3206A" w:rsidRPr="001A371A">
        <w:t xml:space="preserve">Isto tako želimo navesti da </w:t>
      </w:r>
      <w:r w:rsidR="007D7E3D" w:rsidRPr="001A371A">
        <w:t xml:space="preserve">su </w:t>
      </w:r>
      <w:r w:rsidR="00B3206A" w:rsidRPr="001A371A">
        <w:t>u cijelosti ispošt</w:t>
      </w:r>
      <w:r w:rsidR="00346523" w:rsidRPr="001A371A">
        <w:t>o</w:t>
      </w:r>
      <w:r w:rsidR="007D7E3D" w:rsidRPr="001A371A">
        <w:t>vane</w:t>
      </w:r>
      <w:r w:rsidR="00B3206A" w:rsidRPr="001A371A">
        <w:t xml:space="preserve"> sve obveze prema zaposlenicima koje se temelje na propisima iz radnopravnog statusa zaposl</w:t>
      </w:r>
      <w:r w:rsidR="00645BAF" w:rsidRPr="001A371A">
        <w:t>e</w:t>
      </w:r>
      <w:r w:rsidR="00B3206A" w:rsidRPr="001A371A">
        <w:t>nika.</w:t>
      </w:r>
      <w:r w:rsidR="00C4551B" w:rsidRPr="001A371A">
        <w:t xml:space="preserve"> </w:t>
      </w:r>
    </w:p>
    <w:tbl>
      <w:tblPr>
        <w:tblW w:w="6740" w:type="dxa"/>
        <w:tblInd w:w="93" w:type="dxa"/>
        <w:tblLook w:val="04A0"/>
      </w:tblPr>
      <w:tblGrid>
        <w:gridCol w:w="3700"/>
        <w:gridCol w:w="1520"/>
        <w:gridCol w:w="1520"/>
      </w:tblGrid>
      <w:tr w:rsidR="00835015" w:rsidRPr="001A371A" w:rsidTr="00835015">
        <w:trPr>
          <w:trHeight w:val="315"/>
        </w:trPr>
        <w:tc>
          <w:tcPr>
            <w:tcW w:w="3700" w:type="dxa"/>
            <w:tcBorders>
              <w:top w:val="nil"/>
              <w:left w:val="nil"/>
              <w:bottom w:val="nil"/>
              <w:right w:val="nil"/>
            </w:tcBorders>
            <w:shd w:val="clear" w:color="auto" w:fill="auto"/>
            <w:noWrap/>
            <w:vAlign w:val="center"/>
            <w:hideMark/>
          </w:tcPr>
          <w:p w:rsidR="00835015" w:rsidRPr="001A371A" w:rsidRDefault="00835015" w:rsidP="00835015">
            <w:pPr>
              <w:rPr>
                <w:b/>
                <w:bCs/>
                <w:color w:val="000000"/>
                <w:lang w:eastAsia="hr-HR"/>
              </w:rPr>
            </w:pPr>
          </w:p>
        </w:tc>
        <w:tc>
          <w:tcPr>
            <w:tcW w:w="1520" w:type="dxa"/>
            <w:tcBorders>
              <w:top w:val="nil"/>
              <w:left w:val="nil"/>
              <w:bottom w:val="nil"/>
              <w:right w:val="nil"/>
            </w:tcBorders>
            <w:shd w:val="clear" w:color="auto" w:fill="auto"/>
            <w:noWrap/>
            <w:vAlign w:val="bottom"/>
            <w:hideMark/>
          </w:tcPr>
          <w:p w:rsidR="00835015" w:rsidRPr="001A371A" w:rsidRDefault="00835015" w:rsidP="00835015">
            <w:pPr>
              <w:rPr>
                <w:color w:val="000000"/>
                <w:lang w:eastAsia="hr-HR"/>
              </w:rPr>
            </w:pPr>
          </w:p>
        </w:tc>
        <w:tc>
          <w:tcPr>
            <w:tcW w:w="1520" w:type="dxa"/>
            <w:tcBorders>
              <w:top w:val="nil"/>
              <w:left w:val="nil"/>
              <w:bottom w:val="nil"/>
              <w:right w:val="nil"/>
            </w:tcBorders>
            <w:shd w:val="clear" w:color="auto" w:fill="auto"/>
            <w:noWrap/>
            <w:vAlign w:val="bottom"/>
            <w:hideMark/>
          </w:tcPr>
          <w:p w:rsidR="00835015" w:rsidRPr="001A371A" w:rsidRDefault="00835015" w:rsidP="00835015">
            <w:pPr>
              <w:rPr>
                <w:color w:val="000000"/>
                <w:lang w:eastAsia="hr-HR"/>
              </w:rPr>
            </w:pPr>
          </w:p>
        </w:tc>
      </w:tr>
      <w:tr w:rsidR="00835015" w:rsidRPr="001A371A" w:rsidTr="00835015">
        <w:trPr>
          <w:trHeight w:val="315"/>
        </w:trPr>
        <w:tc>
          <w:tcPr>
            <w:tcW w:w="6740" w:type="dxa"/>
            <w:gridSpan w:val="3"/>
            <w:tcBorders>
              <w:top w:val="nil"/>
              <w:left w:val="nil"/>
              <w:bottom w:val="nil"/>
              <w:right w:val="nil"/>
            </w:tcBorders>
            <w:shd w:val="clear" w:color="auto" w:fill="auto"/>
            <w:noWrap/>
            <w:vAlign w:val="center"/>
            <w:hideMark/>
          </w:tcPr>
          <w:p w:rsidR="00835015" w:rsidRPr="001A371A" w:rsidRDefault="00835015" w:rsidP="00305CF5">
            <w:pPr>
              <w:rPr>
                <w:b/>
                <w:bCs/>
                <w:color w:val="000000"/>
                <w:lang w:eastAsia="hr-HR"/>
              </w:rPr>
            </w:pPr>
            <w:r w:rsidRPr="001A371A">
              <w:rPr>
                <w:b/>
                <w:bCs/>
                <w:color w:val="000000"/>
                <w:lang w:eastAsia="hr-HR"/>
              </w:rPr>
              <w:t>Struktura dospjelih obveza na dan 31.12.202</w:t>
            </w:r>
            <w:r w:rsidR="00305CF5" w:rsidRPr="001A371A">
              <w:rPr>
                <w:b/>
                <w:bCs/>
                <w:color w:val="000000"/>
                <w:lang w:eastAsia="hr-HR"/>
              </w:rPr>
              <w:t>1</w:t>
            </w:r>
            <w:r w:rsidRPr="001A371A">
              <w:rPr>
                <w:b/>
                <w:bCs/>
                <w:color w:val="000000"/>
                <w:lang w:eastAsia="hr-HR"/>
              </w:rPr>
              <w:t>.</w:t>
            </w:r>
          </w:p>
        </w:tc>
      </w:tr>
      <w:tr w:rsidR="00835015" w:rsidRPr="001A371A" w:rsidTr="00835015">
        <w:trPr>
          <w:trHeight w:val="330"/>
        </w:trPr>
        <w:tc>
          <w:tcPr>
            <w:tcW w:w="3700" w:type="dxa"/>
            <w:tcBorders>
              <w:top w:val="nil"/>
              <w:left w:val="nil"/>
              <w:bottom w:val="nil"/>
              <w:right w:val="nil"/>
            </w:tcBorders>
            <w:shd w:val="clear" w:color="auto" w:fill="auto"/>
            <w:vAlign w:val="center"/>
            <w:hideMark/>
          </w:tcPr>
          <w:p w:rsidR="00835015" w:rsidRPr="001A371A" w:rsidRDefault="00835015" w:rsidP="00835015">
            <w:pPr>
              <w:jc w:val="center"/>
              <w:rPr>
                <w:b/>
                <w:bCs/>
                <w:color w:val="000000"/>
                <w:lang w:eastAsia="hr-HR"/>
              </w:rPr>
            </w:pPr>
          </w:p>
        </w:tc>
        <w:tc>
          <w:tcPr>
            <w:tcW w:w="1520" w:type="dxa"/>
            <w:tcBorders>
              <w:top w:val="nil"/>
              <w:left w:val="nil"/>
              <w:bottom w:val="nil"/>
              <w:right w:val="nil"/>
            </w:tcBorders>
            <w:shd w:val="clear" w:color="auto" w:fill="auto"/>
            <w:vAlign w:val="center"/>
            <w:hideMark/>
          </w:tcPr>
          <w:p w:rsidR="00835015" w:rsidRPr="001A371A" w:rsidRDefault="00835015" w:rsidP="00835015">
            <w:pPr>
              <w:jc w:val="center"/>
              <w:rPr>
                <w:b/>
                <w:bCs/>
                <w:color w:val="000000"/>
                <w:lang w:eastAsia="hr-HR"/>
              </w:rPr>
            </w:pPr>
          </w:p>
        </w:tc>
        <w:tc>
          <w:tcPr>
            <w:tcW w:w="1520" w:type="dxa"/>
            <w:tcBorders>
              <w:top w:val="nil"/>
              <w:left w:val="nil"/>
              <w:bottom w:val="nil"/>
              <w:right w:val="nil"/>
            </w:tcBorders>
            <w:shd w:val="clear" w:color="auto" w:fill="auto"/>
            <w:vAlign w:val="center"/>
            <w:hideMark/>
          </w:tcPr>
          <w:p w:rsidR="00835015" w:rsidRPr="001A371A" w:rsidRDefault="00835015" w:rsidP="00835015">
            <w:pPr>
              <w:jc w:val="center"/>
              <w:rPr>
                <w:b/>
                <w:bCs/>
                <w:color w:val="000000"/>
                <w:lang w:eastAsia="hr-HR"/>
              </w:rPr>
            </w:pPr>
          </w:p>
        </w:tc>
      </w:tr>
      <w:tr w:rsidR="00835015" w:rsidRPr="001A371A" w:rsidTr="00835015">
        <w:trPr>
          <w:trHeight w:val="720"/>
        </w:trPr>
        <w:tc>
          <w:tcPr>
            <w:tcW w:w="37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35015" w:rsidRPr="001A371A" w:rsidRDefault="00835015" w:rsidP="00835015">
            <w:pPr>
              <w:jc w:val="center"/>
              <w:rPr>
                <w:b/>
                <w:bCs/>
                <w:color w:val="000000"/>
                <w:lang w:eastAsia="hr-HR"/>
              </w:rPr>
            </w:pPr>
            <w:r w:rsidRPr="001A371A">
              <w:rPr>
                <w:b/>
                <w:bCs/>
                <w:color w:val="000000"/>
                <w:lang w:eastAsia="hr-HR"/>
              </w:rPr>
              <w:t>O P I S</w:t>
            </w:r>
          </w:p>
        </w:tc>
        <w:tc>
          <w:tcPr>
            <w:tcW w:w="1520" w:type="dxa"/>
            <w:tcBorders>
              <w:top w:val="single" w:sz="8" w:space="0" w:color="auto"/>
              <w:left w:val="nil"/>
              <w:bottom w:val="single" w:sz="8" w:space="0" w:color="auto"/>
              <w:right w:val="single" w:sz="4" w:space="0" w:color="auto"/>
            </w:tcBorders>
            <w:shd w:val="clear" w:color="auto" w:fill="auto"/>
            <w:vAlign w:val="center"/>
            <w:hideMark/>
          </w:tcPr>
          <w:p w:rsidR="00835015" w:rsidRPr="001A371A" w:rsidRDefault="00835015" w:rsidP="00835015">
            <w:pPr>
              <w:jc w:val="center"/>
              <w:rPr>
                <w:b/>
                <w:bCs/>
                <w:color w:val="000000"/>
                <w:lang w:eastAsia="hr-HR"/>
              </w:rPr>
            </w:pPr>
            <w:r w:rsidRPr="001A371A">
              <w:rPr>
                <w:b/>
                <w:bCs/>
                <w:color w:val="000000"/>
                <w:lang w:eastAsia="hr-HR"/>
              </w:rPr>
              <w:t>Iznos dospjele glavnice</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835015" w:rsidRPr="001A371A" w:rsidRDefault="00835015" w:rsidP="00835015">
            <w:pPr>
              <w:jc w:val="center"/>
              <w:rPr>
                <w:b/>
                <w:bCs/>
                <w:color w:val="000000"/>
                <w:lang w:eastAsia="hr-HR"/>
              </w:rPr>
            </w:pPr>
            <w:r w:rsidRPr="001A371A">
              <w:rPr>
                <w:b/>
                <w:bCs/>
                <w:color w:val="000000"/>
                <w:lang w:eastAsia="hr-HR"/>
              </w:rPr>
              <w:t>Iznos obračunatih kamata</w:t>
            </w:r>
          </w:p>
        </w:tc>
      </w:tr>
      <w:tr w:rsidR="00835015" w:rsidRPr="001A371A" w:rsidTr="00835015">
        <w:trPr>
          <w:trHeight w:val="330"/>
        </w:trPr>
        <w:tc>
          <w:tcPr>
            <w:tcW w:w="3700" w:type="dxa"/>
            <w:tcBorders>
              <w:top w:val="nil"/>
              <w:left w:val="single" w:sz="8" w:space="0" w:color="auto"/>
              <w:bottom w:val="single" w:sz="8" w:space="0" w:color="auto"/>
              <w:right w:val="single" w:sz="4" w:space="0" w:color="auto"/>
            </w:tcBorders>
            <w:shd w:val="clear" w:color="auto" w:fill="auto"/>
            <w:vAlign w:val="center"/>
            <w:hideMark/>
          </w:tcPr>
          <w:p w:rsidR="00835015" w:rsidRPr="001A371A" w:rsidRDefault="00835015" w:rsidP="00835015">
            <w:pPr>
              <w:jc w:val="center"/>
              <w:rPr>
                <w:color w:val="000000"/>
                <w:lang w:eastAsia="hr-HR"/>
              </w:rPr>
            </w:pPr>
            <w:r w:rsidRPr="001A371A">
              <w:rPr>
                <w:color w:val="000000"/>
                <w:lang w:eastAsia="hr-HR"/>
              </w:rPr>
              <w:t>0</w:t>
            </w:r>
          </w:p>
        </w:tc>
        <w:tc>
          <w:tcPr>
            <w:tcW w:w="1520" w:type="dxa"/>
            <w:tcBorders>
              <w:top w:val="nil"/>
              <w:left w:val="nil"/>
              <w:bottom w:val="single" w:sz="8" w:space="0" w:color="auto"/>
              <w:right w:val="single" w:sz="4" w:space="0" w:color="auto"/>
            </w:tcBorders>
            <w:shd w:val="clear" w:color="auto" w:fill="auto"/>
            <w:vAlign w:val="center"/>
            <w:hideMark/>
          </w:tcPr>
          <w:p w:rsidR="00835015" w:rsidRPr="001A371A" w:rsidRDefault="00835015" w:rsidP="00835015">
            <w:pPr>
              <w:jc w:val="center"/>
              <w:rPr>
                <w:color w:val="000000"/>
                <w:lang w:eastAsia="hr-HR"/>
              </w:rPr>
            </w:pPr>
            <w:r w:rsidRPr="001A371A">
              <w:rPr>
                <w:color w:val="000000"/>
                <w:lang w:eastAsia="hr-HR"/>
              </w:rPr>
              <w:t>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35015" w:rsidRPr="001A371A" w:rsidRDefault="00835015" w:rsidP="00835015">
            <w:pPr>
              <w:jc w:val="center"/>
              <w:rPr>
                <w:color w:val="000000"/>
                <w:lang w:eastAsia="hr-HR"/>
              </w:rPr>
            </w:pPr>
            <w:r w:rsidRPr="001A371A">
              <w:rPr>
                <w:color w:val="000000"/>
                <w:lang w:eastAsia="hr-HR"/>
              </w:rPr>
              <w:t>2</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Za lijekove</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305CF5" w:rsidP="00305CF5">
            <w:pPr>
              <w:jc w:val="right"/>
              <w:rPr>
                <w:color w:val="000000"/>
                <w:lang w:eastAsia="hr-HR"/>
              </w:rPr>
            </w:pPr>
            <w:r w:rsidRPr="001A371A">
              <w:rPr>
                <w:color w:val="000000"/>
                <w:lang w:eastAsia="hr-HR"/>
              </w:rPr>
              <w:t>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Za potrošni i ugradbeni medicinski materijal</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305CF5" w:rsidP="00305CF5">
            <w:pPr>
              <w:jc w:val="right"/>
              <w:rPr>
                <w:color w:val="000000"/>
                <w:lang w:eastAsia="hr-HR"/>
              </w:rPr>
            </w:pPr>
            <w:r w:rsidRPr="001A371A">
              <w:rPr>
                <w:color w:val="000000"/>
                <w:lang w:eastAsia="hr-HR"/>
              </w:rPr>
              <w:t>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Za živežne namirnice</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305CF5" w:rsidP="00305CF5">
            <w:pPr>
              <w:jc w:val="right"/>
              <w:rPr>
                <w:color w:val="000000"/>
                <w:lang w:eastAsia="hr-HR"/>
              </w:rPr>
            </w:pPr>
            <w:r w:rsidRPr="001A371A">
              <w:rPr>
                <w:color w:val="000000"/>
                <w:lang w:eastAsia="hr-HR"/>
              </w:rPr>
              <w:t>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Za energiju</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305CF5" w:rsidP="00305CF5">
            <w:pPr>
              <w:jc w:val="right"/>
              <w:rPr>
                <w:color w:val="000000"/>
                <w:lang w:eastAsia="hr-HR"/>
              </w:rPr>
            </w:pPr>
            <w:r w:rsidRPr="001A371A">
              <w:rPr>
                <w:color w:val="000000"/>
                <w:lang w:eastAsia="hr-HR"/>
              </w:rPr>
              <w:t>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Za ostale materijale i reprodukcijski  materijal</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305CF5" w:rsidP="00305CF5">
            <w:pPr>
              <w:jc w:val="right"/>
              <w:rPr>
                <w:color w:val="000000"/>
                <w:lang w:eastAsia="hr-HR"/>
              </w:rPr>
            </w:pPr>
            <w:r w:rsidRPr="001A371A">
              <w:rPr>
                <w:color w:val="000000"/>
                <w:lang w:eastAsia="hr-HR"/>
              </w:rPr>
              <w:t>3.94</w:t>
            </w:r>
            <w:r w:rsidR="00835015" w:rsidRPr="001A371A">
              <w:rPr>
                <w:color w:val="000000"/>
                <w:lang w:eastAsia="hr-HR"/>
              </w:rPr>
              <w:t>7</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Za proizvodne i neproizvodne usluge</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305CF5" w:rsidP="00305CF5">
            <w:pPr>
              <w:jc w:val="right"/>
              <w:rPr>
                <w:color w:val="000000"/>
                <w:lang w:eastAsia="hr-HR"/>
              </w:rPr>
            </w:pPr>
            <w:r w:rsidRPr="001A371A">
              <w:rPr>
                <w:color w:val="000000"/>
                <w:lang w:eastAsia="hr-HR"/>
              </w:rPr>
              <w:t>33.701</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Za opremu ( osnovna sredstva)</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305CF5" w:rsidP="00305CF5">
            <w:pPr>
              <w:jc w:val="right"/>
              <w:rPr>
                <w:color w:val="000000"/>
                <w:lang w:eastAsia="hr-HR"/>
              </w:rPr>
            </w:pPr>
            <w:r w:rsidRPr="001A371A">
              <w:rPr>
                <w:color w:val="000000"/>
                <w:lang w:eastAsia="hr-HR"/>
              </w:rPr>
              <w:t>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Obveze prema zaposlenicima</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 xml:space="preserve">Obveze za usluge drugih zdravstvenih ustanova                                   </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305CF5" w:rsidP="00835015">
            <w:pPr>
              <w:jc w:val="right"/>
              <w:rPr>
                <w:color w:val="000000"/>
                <w:lang w:eastAsia="hr-HR"/>
              </w:rPr>
            </w:pPr>
            <w:r w:rsidRPr="001A371A">
              <w:rPr>
                <w:color w:val="000000"/>
                <w:lang w:eastAsia="hr-HR"/>
              </w:rPr>
              <w:t>14.010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Obveze prema komitentnim bankama za kredite</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single" w:sz="4" w:space="0" w:color="auto"/>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Ostale nespomenute obveze</w:t>
            </w:r>
          </w:p>
        </w:tc>
        <w:tc>
          <w:tcPr>
            <w:tcW w:w="1520" w:type="dxa"/>
            <w:tcBorders>
              <w:top w:val="nil"/>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nil"/>
              <w:left w:val="single" w:sz="8" w:space="0" w:color="auto"/>
              <w:bottom w:val="nil"/>
              <w:right w:val="single" w:sz="4" w:space="0" w:color="auto"/>
            </w:tcBorders>
            <w:shd w:val="clear" w:color="auto" w:fill="auto"/>
            <w:vAlign w:val="center"/>
            <w:hideMark/>
          </w:tcPr>
          <w:p w:rsidR="00835015" w:rsidRPr="001A371A" w:rsidRDefault="00835015" w:rsidP="00835015">
            <w:pPr>
              <w:rPr>
                <w:color w:val="000000"/>
                <w:lang w:eastAsia="hr-HR"/>
              </w:rPr>
            </w:pPr>
            <w:r w:rsidRPr="001A371A">
              <w:rPr>
                <w:color w:val="000000"/>
                <w:lang w:eastAsia="hr-HR"/>
              </w:rPr>
              <w:t>Obveze prema HZZO za manje izvršen rad</w:t>
            </w:r>
          </w:p>
        </w:tc>
        <w:tc>
          <w:tcPr>
            <w:tcW w:w="1520" w:type="dxa"/>
            <w:tcBorders>
              <w:top w:val="nil"/>
              <w:left w:val="nil"/>
              <w:bottom w:val="nil"/>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35015" w:rsidRPr="001A371A" w:rsidRDefault="00835015" w:rsidP="00835015">
            <w:pPr>
              <w:jc w:val="right"/>
              <w:rPr>
                <w:color w:val="000000"/>
                <w:lang w:eastAsia="hr-HR"/>
              </w:rPr>
            </w:pPr>
            <w:r w:rsidRPr="001A371A">
              <w:rPr>
                <w:color w:val="000000"/>
                <w:lang w:eastAsia="hr-HR"/>
              </w:rPr>
              <w:t> </w:t>
            </w:r>
          </w:p>
        </w:tc>
      </w:tr>
      <w:tr w:rsidR="00835015" w:rsidRPr="001A371A" w:rsidTr="00835015">
        <w:trPr>
          <w:trHeight w:val="499"/>
        </w:trPr>
        <w:tc>
          <w:tcPr>
            <w:tcW w:w="37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35015" w:rsidRPr="001A371A" w:rsidRDefault="00835015" w:rsidP="00835015">
            <w:pPr>
              <w:rPr>
                <w:b/>
                <w:bCs/>
                <w:color w:val="000000"/>
                <w:lang w:eastAsia="hr-HR"/>
              </w:rPr>
            </w:pPr>
            <w:r w:rsidRPr="001A371A">
              <w:rPr>
                <w:b/>
                <w:bCs/>
                <w:color w:val="000000"/>
                <w:lang w:eastAsia="hr-HR"/>
              </w:rPr>
              <w:t xml:space="preserve"> SVEUKUPNE OBVEZE</w:t>
            </w:r>
            <w:r w:rsidRPr="001A371A">
              <w:rPr>
                <w:color w:val="000000"/>
                <w:lang w:eastAsia="hr-HR"/>
              </w:rPr>
              <w:t>:</w:t>
            </w:r>
          </w:p>
        </w:tc>
        <w:tc>
          <w:tcPr>
            <w:tcW w:w="1520" w:type="dxa"/>
            <w:tcBorders>
              <w:top w:val="single" w:sz="8" w:space="0" w:color="auto"/>
              <w:left w:val="nil"/>
              <w:bottom w:val="single" w:sz="8" w:space="0" w:color="auto"/>
              <w:right w:val="single" w:sz="4" w:space="0" w:color="auto"/>
            </w:tcBorders>
            <w:shd w:val="clear" w:color="auto" w:fill="auto"/>
            <w:vAlign w:val="bottom"/>
            <w:hideMark/>
          </w:tcPr>
          <w:p w:rsidR="00835015" w:rsidRPr="001A371A" w:rsidRDefault="00305CF5" w:rsidP="00835015">
            <w:pPr>
              <w:jc w:val="right"/>
              <w:rPr>
                <w:b/>
                <w:bCs/>
                <w:color w:val="000000"/>
                <w:lang w:eastAsia="hr-HR"/>
              </w:rPr>
            </w:pPr>
            <w:r w:rsidRPr="001A371A">
              <w:rPr>
                <w:b/>
                <w:bCs/>
                <w:color w:val="000000"/>
                <w:lang w:eastAsia="hr-HR"/>
              </w:rPr>
              <w:t>51.658</w:t>
            </w:r>
          </w:p>
        </w:tc>
        <w:tc>
          <w:tcPr>
            <w:tcW w:w="1520" w:type="dxa"/>
            <w:tcBorders>
              <w:top w:val="single" w:sz="4" w:space="0" w:color="auto"/>
              <w:left w:val="nil"/>
              <w:bottom w:val="single" w:sz="8" w:space="0" w:color="auto"/>
              <w:right w:val="single" w:sz="4" w:space="0" w:color="auto"/>
            </w:tcBorders>
            <w:shd w:val="clear" w:color="auto" w:fill="auto"/>
            <w:vAlign w:val="bottom"/>
            <w:hideMark/>
          </w:tcPr>
          <w:p w:rsidR="00835015" w:rsidRPr="001A371A" w:rsidRDefault="00835015" w:rsidP="00835015">
            <w:pPr>
              <w:jc w:val="right"/>
              <w:rPr>
                <w:b/>
                <w:bCs/>
                <w:color w:val="000000"/>
                <w:lang w:eastAsia="hr-HR"/>
              </w:rPr>
            </w:pPr>
            <w:r w:rsidRPr="001A371A">
              <w:rPr>
                <w:b/>
                <w:bCs/>
                <w:color w:val="000000"/>
                <w:lang w:eastAsia="hr-HR"/>
              </w:rPr>
              <w:t>0</w:t>
            </w:r>
          </w:p>
        </w:tc>
      </w:tr>
    </w:tbl>
    <w:p w:rsidR="00835015" w:rsidRPr="001A371A" w:rsidRDefault="00011984" w:rsidP="009174C5">
      <w:pPr>
        <w:ind w:left="360"/>
        <w:jc w:val="both"/>
        <w:rPr>
          <w:b/>
          <w:u w:val="single"/>
        </w:rPr>
      </w:pPr>
      <w:r w:rsidRPr="001A371A">
        <w:rPr>
          <w:b/>
          <w:u w:val="single"/>
        </w:rPr>
        <w:lastRenderedPageBreak/>
        <w:t>Obrazloženje obrasca P VRIO</w:t>
      </w:r>
    </w:p>
    <w:p w:rsidR="00011984" w:rsidRPr="001A371A" w:rsidRDefault="00011984" w:rsidP="009174C5">
      <w:pPr>
        <w:ind w:left="360"/>
        <w:jc w:val="both"/>
      </w:pPr>
    </w:p>
    <w:p w:rsidR="00011984" w:rsidRPr="001A371A" w:rsidRDefault="00011984" w:rsidP="009174C5">
      <w:pPr>
        <w:ind w:left="360"/>
        <w:jc w:val="both"/>
      </w:pPr>
    </w:p>
    <w:p w:rsidR="00011984" w:rsidRPr="001A371A" w:rsidRDefault="00011984" w:rsidP="009174C5">
      <w:pPr>
        <w:ind w:left="360"/>
        <w:jc w:val="both"/>
      </w:pPr>
      <w:r w:rsidRPr="001A371A">
        <w:t xml:space="preserve">Iznos povećanja od </w:t>
      </w:r>
      <w:r w:rsidR="008C558C" w:rsidRPr="001A371A">
        <w:t>452</w:t>
      </w:r>
      <w:r w:rsidRPr="001A371A">
        <w:t>.</w:t>
      </w:r>
      <w:r w:rsidR="008C558C" w:rsidRPr="001A371A">
        <w:t>075</w:t>
      </w:r>
      <w:r w:rsidRPr="001A371A">
        <w:t xml:space="preserve">,00 kn odnosi se na donacije zaštitne opreme u cilju zaštite djelatnika i pacijenata od virusa COVID 19, a od strane Stožera civilne zaštite R.H. Smanjenje u iznosu od </w:t>
      </w:r>
      <w:r w:rsidR="008C558C" w:rsidRPr="001A371A">
        <w:t>3</w:t>
      </w:r>
      <w:r w:rsidRPr="001A371A">
        <w:t>.</w:t>
      </w:r>
      <w:r w:rsidR="008C558C" w:rsidRPr="001A371A">
        <w:t>841</w:t>
      </w:r>
      <w:r w:rsidRPr="001A371A">
        <w:t>,00 odnosi se na otpis razlike od neamortizirane vrijednosti osnovnih sredstava.</w:t>
      </w:r>
    </w:p>
    <w:p w:rsidR="00011984" w:rsidRPr="001A371A" w:rsidRDefault="00011984" w:rsidP="009174C5">
      <w:pPr>
        <w:ind w:left="360"/>
        <w:jc w:val="both"/>
      </w:pPr>
    </w:p>
    <w:p w:rsidR="00011984" w:rsidRPr="001A371A" w:rsidRDefault="00011984" w:rsidP="009174C5">
      <w:pPr>
        <w:ind w:left="360"/>
        <w:jc w:val="both"/>
      </w:pPr>
    </w:p>
    <w:p w:rsidR="00FC02F4" w:rsidRPr="001A371A" w:rsidRDefault="00FA7A4F" w:rsidP="009174C5">
      <w:pPr>
        <w:ind w:left="360"/>
        <w:jc w:val="both"/>
      </w:pPr>
      <w:r w:rsidRPr="001A371A">
        <w:tab/>
      </w:r>
      <w:r w:rsidR="005167AB" w:rsidRPr="001A371A">
        <w:t>Što se tiče sudskih sporova</w:t>
      </w:r>
      <w:r w:rsidR="009644F4" w:rsidRPr="001A371A">
        <w:t xml:space="preserve"> </w:t>
      </w:r>
      <w:r w:rsidR="00FC02F4" w:rsidRPr="001A371A">
        <w:t xml:space="preserve">imamo </w:t>
      </w:r>
      <w:r w:rsidR="00EE64D8" w:rsidRPr="001A371A">
        <w:t>tri</w:t>
      </w:r>
      <w:r w:rsidR="00FC02F4" w:rsidRPr="001A371A">
        <w:t xml:space="preserve"> postupk</w:t>
      </w:r>
      <w:r w:rsidR="00EE64D8" w:rsidRPr="001A371A">
        <w:t>a</w:t>
      </w:r>
      <w:r w:rsidR="00FC02F4" w:rsidRPr="001A371A">
        <w:t xml:space="preserve"> koji bivši zaposleni</w:t>
      </w:r>
      <w:r w:rsidR="00EE64D8" w:rsidRPr="001A371A">
        <w:t>ci</w:t>
      </w:r>
      <w:r w:rsidR="00FC02F4" w:rsidRPr="001A371A">
        <w:t xml:space="preserve"> vod</w:t>
      </w:r>
      <w:r w:rsidR="00EE64D8" w:rsidRPr="001A371A">
        <w:t>e</w:t>
      </w:r>
      <w:r w:rsidR="00FC02F4" w:rsidRPr="001A371A">
        <w:t xml:space="preserve"> protiv Ustanove od 202</w:t>
      </w:r>
      <w:r w:rsidR="00EE64D8" w:rsidRPr="001A371A">
        <w:t>1</w:t>
      </w:r>
      <w:r w:rsidR="00FC02F4" w:rsidRPr="001A371A">
        <w:t>. godine, za isplatu razlike osnovice</w:t>
      </w:r>
      <w:r w:rsidR="00EE64D8" w:rsidRPr="001A371A">
        <w:t xml:space="preserve"> plaće od 6%</w:t>
      </w:r>
      <w:r w:rsidR="00FC02F4" w:rsidRPr="001A371A">
        <w:t xml:space="preserve"> u </w:t>
      </w:r>
      <w:r w:rsidR="00EE64D8" w:rsidRPr="001A371A">
        <w:t xml:space="preserve">ukupnoj </w:t>
      </w:r>
      <w:r w:rsidR="00FC02F4" w:rsidRPr="001A371A">
        <w:t xml:space="preserve">visini od </w:t>
      </w:r>
      <w:r w:rsidR="00EE64D8" w:rsidRPr="001A371A">
        <w:t>17</w:t>
      </w:r>
      <w:r w:rsidR="00FC02F4" w:rsidRPr="001A371A">
        <w:t>.</w:t>
      </w:r>
      <w:r w:rsidR="00EE64D8" w:rsidRPr="001A371A">
        <w:t>1</w:t>
      </w:r>
      <w:r w:rsidR="00FC02F4" w:rsidRPr="001A371A">
        <w:t xml:space="preserve">00,00 kn. </w:t>
      </w:r>
    </w:p>
    <w:p w:rsidR="00C57502" w:rsidRPr="001A371A" w:rsidRDefault="00FC02F4" w:rsidP="009174C5">
      <w:pPr>
        <w:ind w:left="360"/>
        <w:jc w:val="both"/>
      </w:pPr>
      <w:r w:rsidRPr="001A371A">
        <w:tab/>
        <w:t>T</w:t>
      </w:r>
      <w:r w:rsidR="00C57502" w:rsidRPr="001A371A">
        <w:t xml:space="preserve">emeljem nenaplaćenih potraživanja naša ustanova </w:t>
      </w:r>
      <w:r w:rsidR="009F5663" w:rsidRPr="001A371A">
        <w:t xml:space="preserve">ima </w:t>
      </w:r>
      <w:r w:rsidRPr="001A371A">
        <w:t>status “oštećenika” u sporu koj</w:t>
      </w:r>
      <w:r w:rsidR="009F5663" w:rsidRPr="001A371A">
        <w:t xml:space="preserve">eg </w:t>
      </w:r>
      <w:r w:rsidR="00B60C9B" w:rsidRPr="001A371A">
        <w:t xml:space="preserve">od 2016. godine </w:t>
      </w:r>
      <w:r w:rsidR="009F5663" w:rsidRPr="001A371A">
        <w:t>vodi Državno odvjetništvo R.</w:t>
      </w:r>
      <w:r w:rsidR="00B60C9B" w:rsidRPr="001A371A">
        <w:t>H</w:t>
      </w:r>
      <w:r w:rsidR="009F5663" w:rsidRPr="001A371A">
        <w:t xml:space="preserve"> </w:t>
      </w:r>
      <w:r w:rsidR="0001238D" w:rsidRPr="001A371A">
        <w:t>protiv</w:t>
      </w:r>
      <w:r w:rsidR="00D7205B" w:rsidRPr="001A371A">
        <w:t xml:space="preserve"> fizičke osobe kao </w:t>
      </w:r>
      <w:r w:rsidR="0001238D" w:rsidRPr="001A371A">
        <w:t>ovršenika</w:t>
      </w:r>
      <w:r w:rsidR="009F5663" w:rsidRPr="001A371A">
        <w:t xml:space="preserve">. Visina naših potraživanja na ime glavnice iznosi </w:t>
      </w:r>
      <w:r w:rsidR="00D7205B" w:rsidRPr="001A371A">
        <w:t>14.600,00 kn.</w:t>
      </w:r>
      <w:r w:rsidR="00C57502" w:rsidRPr="001A371A">
        <w:t xml:space="preserve"> </w:t>
      </w:r>
      <w:r w:rsidR="00D7205B" w:rsidRPr="001A371A">
        <w:t>U konkretnom slučaju radi se o neplaćanju troškova smještaja za vrijeme boravka u našoj ustanovi. Ishod spora je neizvjestan, no neće ni u kojem slučaju utjecati na poslovanje ustanove.</w:t>
      </w:r>
    </w:p>
    <w:p w:rsidR="009644F4" w:rsidRPr="001A371A" w:rsidRDefault="009644F4" w:rsidP="009174C5">
      <w:pPr>
        <w:ind w:left="360"/>
        <w:jc w:val="both"/>
      </w:pPr>
    </w:p>
    <w:p w:rsidR="00DF5DCF" w:rsidRPr="001A371A" w:rsidRDefault="009644F4" w:rsidP="009174C5">
      <w:pPr>
        <w:ind w:left="360"/>
        <w:jc w:val="both"/>
        <w:rPr>
          <w:i/>
        </w:rPr>
      </w:pPr>
      <w:r w:rsidRPr="001A371A">
        <w:rPr>
          <w:i/>
        </w:rPr>
        <w:tab/>
        <w:t>Popis ugovornih partnera</w:t>
      </w:r>
      <w:r w:rsidR="00C57502" w:rsidRPr="001A371A">
        <w:rPr>
          <w:i/>
        </w:rPr>
        <w:t xml:space="preserve"> gdje je korišten određeni instrument osiguranja dostavljamo u privitku u zasebnoj tablici </w:t>
      </w:r>
      <w:r w:rsidR="00820DEE" w:rsidRPr="001A371A">
        <w:rPr>
          <w:i/>
        </w:rPr>
        <w:t>koja čini sastavni dio Bilješki, ka</w:t>
      </w:r>
      <w:r w:rsidR="00E2653F" w:rsidRPr="001A371A">
        <w:rPr>
          <w:i/>
        </w:rPr>
        <w:t>o i sve potrebne dodatne obrasce i tablice.</w:t>
      </w:r>
    </w:p>
    <w:p w:rsidR="00DF5DCF" w:rsidRPr="001A371A" w:rsidRDefault="00DF5DCF" w:rsidP="00801428">
      <w:pPr>
        <w:ind w:left="360"/>
        <w:jc w:val="both"/>
      </w:pPr>
    </w:p>
    <w:p w:rsidR="009644F4" w:rsidRPr="001A371A" w:rsidRDefault="009644F4" w:rsidP="00801428">
      <w:pPr>
        <w:ind w:left="360"/>
        <w:jc w:val="both"/>
      </w:pPr>
    </w:p>
    <w:p w:rsidR="009644F4" w:rsidRPr="001A371A" w:rsidRDefault="009644F4" w:rsidP="00801428">
      <w:pPr>
        <w:ind w:left="360"/>
        <w:jc w:val="both"/>
        <w:rPr>
          <w:lang w:val="pt-BR"/>
        </w:rPr>
      </w:pPr>
    </w:p>
    <w:p w:rsidR="0040361F" w:rsidRPr="001A371A" w:rsidRDefault="00351972" w:rsidP="0040361F">
      <w:pPr>
        <w:ind w:left="5040"/>
        <w:jc w:val="both"/>
        <w:rPr>
          <w:lang w:val="pt-BR"/>
        </w:rPr>
      </w:pPr>
      <w:r w:rsidRPr="001A371A">
        <w:rPr>
          <w:lang w:val="pt-BR"/>
        </w:rPr>
        <w:t>Pomoćnik ravnatelja za financijsko</w:t>
      </w:r>
    </w:p>
    <w:p w:rsidR="00351972" w:rsidRPr="001A371A" w:rsidRDefault="0040361F" w:rsidP="0040361F">
      <w:pPr>
        <w:jc w:val="both"/>
        <w:rPr>
          <w:lang w:val="pt-BR"/>
        </w:rPr>
      </w:pPr>
      <w:r w:rsidRPr="001A371A">
        <w:rPr>
          <w:lang w:val="pt-BR"/>
        </w:rPr>
        <w:t xml:space="preserve">                                                                                           </w:t>
      </w:r>
      <w:r w:rsidR="00FF2EB8" w:rsidRPr="001A371A">
        <w:rPr>
          <w:lang w:val="pt-BR"/>
        </w:rPr>
        <w:t>r</w:t>
      </w:r>
      <w:r w:rsidRPr="001A371A">
        <w:rPr>
          <w:lang w:val="pt-BR"/>
        </w:rPr>
        <w:t xml:space="preserve">ačunovodstvene poslove                                  </w:t>
      </w:r>
    </w:p>
    <w:p w:rsidR="0040361F" w:rsidRPr="001A371A" w:rsidRDefault="0040361F" w:rsidP="0040361F">
      <w:pPr>
        <w:jc w:val="both"/>
        <w:rPr>
          <w:lang w:val="pt-BR"/>
        </w:rPr>
      </w:pPr>
    </w:p>
    <w:p w:rsidR="0040361F" w:rsidRPr="001A371A" w:rsidRDefault="0040361F" w:rsidP="0040361F">
      <w:pPr>
        <w:jc w:val="both"/>
        <w:rPr>
          <w:lang w:val="pt-BR"/>
        </w:rPr>
      </w:pPr>
      <w:r w:rsidRPr="001A371A">
        <w:rPr>
          <w:lang w:val="pt-BR"/>
        </w:rPr>
        <w:t xml:space="preserve">                                                                                                Dean Frlan, dipl. oec.</w:t>
      </w:r>
    </w:p>
    <w:p w:rsidR="00A62566" w:rsidRPr="001A371A" w:rsidRDefault="00A62566">
      <w:pPr>
        <w:jc w:val="both"/>
        <w:rPr>
          <w:b/>
          <w:lang w:val="nl-NL"/>
        </w:rPr>
      </w:pPr>
      <w:r w:rsidRPr="001A371A">
        <w:rPr>
          <w:b/>
          <w:lang w:val="nl-NL"/>
        </w:rPr>
        <w:tab/>
      </w:r>
      <w:r w:rsidRPr="001A371A">
        <w:rPr>
          <w:b/>
          <w:lang w:val="nl-NL"/>
        </w:rPr>
        <w:tab/>
      </w:r>
    </w:p>
    <w:p w:rsidR="00276FDA" w:rsidRPr="001A371A" w:rsidRDefault="00A62566">
      <w:pPr>
        <w:jc w:val="both"/>
        <w:rPr>
          <w:lang w:val="nl-NL"/>
        </w:rPr>
      </w:pPr>
      <w:r w:rsidRPr="001A371A">
        <w:rPr>
          <w:b/>
          <w:lang w:val="nl-NL"/>
        </w:rPr>
        <w:tab/>
      </w:r>
      <w:r w:rsidRPr="001A371A">
        <w:rPr>
          <w:b/>
          <w:lang w:val="nl-NL"/>
        </w:rPr>
        <w:tab/>
      </w:r>
      <w:r w:rsidRPr="001A371A">
        <w:rPr>
          <w:b/>
          <w:lang w:val="nl-NL"/>
        </w:rPr>
        <w:tab/>
      </w:r>
      <w:r w:rsidRPr="001A371A">
        <w:rPr>
          <w:b/>
          <w:lang w:val="nl-NL"/>
        </w:rPr>
        <w:tab/>
      </w:r>
      <w:r w:rsidRPr="001A371A">
        <w:rPr>
          <w:b/>
          <w:lang w:val="nl-NL"/>
        </w:rPr>
        <w:tab/>
      </w:r>
      <w:r w:rsidRPr="001A371A">
        <w:rPr>
          <w:b/>
          <w:lang w:val="nl-NL"/>
        </w:rPr>
        <w:tab/>
        <w:t xml:space="preserve">   </w:t>
      </w:r>
      <w:r w:rsidR="00C57502" w:rsidRPr="001A371A">
        <w:rPr>
          <w:b/>
          <w:lang w:val="nl-NL"/>
        </w:rPr>
        <w:t xml:space="preserve">         </w:t>
      </w:r>
    </w:p>
    <w:p w:rsidR="00276FDA" w:rsidRPr="001A371A" w:rsidRDefault="006816EE" w:rsidP="00276FDA">
      <w:r w:rsidRPr="008414AF">
        <w:t>Ur.</w:t>
      </w:r>
      <w:r w:rsidR="00276FDA" w:rsidRPr="008414AF">
        <w:t>Br: 01-000-00/2</w:t>
      </w:r>
      <w:r w:rsidR="008414AF" w:rsidRPr="008414AF">
        <w:t>2</w:t>
      </w:r>
      <w:r w:rsidR="00276FDA" w:rsidRPr="008414AF">
        <w:t>/</w:t>
      </w:r>
      <w:r w:rsidR="008414AF" w:rsidRPr="008414AF">
        <w:t>8</w:t>
      </w:r>
      <w:r w:rsidR="005631B8">
        <w:t>1</w:t>
      </w:r>
    </w:p>
    <w:p w:rsidR="00276FDA" w:rsidRPr="001A371A" w:rsidRDefault="00276FDA" w:rsidP="00276FDA"/>
    <w:p w:rsidR="00276FDA" w:rsidRPr="001A371A" w:rsidRDefault="00276FDA" w:rsidP="00276FDA">
      <w:r w:rsidRPr="001A371A">
        <w:t xml:space="preserve">Opatija, </w:t>
      </w:r>
      <w:r w:rsidR="006816EE" w:rsidRPr="001A371A">
        <w:t>3</w:t>
      </w:r>
      <w:r w:rsidRPr="001A371A">
        <w:t xml:space="preserve">1. </w:t>
      </w:r>
      <w:r w:rsidR="006816EE" w:rsidRPr="001A371A">
        <w:t>siječnja</w:t>
      </w:r>
      <w:r w:rsidRPr="001A371A">
        <w:t xml:space="preserve"> 202</w:t>
      </w:r>
      <w:r w:rsidR="00351972" w:rsidRPr="001A371A">
        <w:t>2</w:t>
      </w:r>
      <w:r w:rsidRPr="001A371A">
        <w:t>. godine</w:t>
      </w:r>
    </w:p>
    <w:p w:rsidR="00276FDA" w:rsidRPr="001A371A" w:rsidRDefault="00276FDA">
      <w:pPr>
        <w:jc w:val="both"/>
        <w:rPr>
          <w:b/>
          <w:lang w:val="nl-NL"/>
        </w:rPr>
      </w:pPr>
    </w:p>
    <w:sectPr w:rsidR="00276FDA" w:rsidRPr="001A371A" w:rsidSect="009E466F">
      <w:type w:val="continuous"/>
      <w:pgSz w:w="11906" w:h="16838"/>
      <w:pgMar w:top="1191" w:right="1418"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0BC" w:rsidRDefault="005C60BC" w:rsidP="003C0BAC">
      <w:r>
        <w:separator/>
      </w:r>
    </w:p>
  </w:endnote>
  <w:endnote w:type="continuationSeparator" w:id="1">
    <w:p w:rsidR="005C60BC" w:rsidRDefault="005C60BC" w:rsidP="003C0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005659"/>
      <w:docPartObj>
        <w:docPartGallery w:val="Page Numbers (Bottom of Page)"/>
        <w:docPartUnique/>
      </w:docPartObj>
    </w:sdtPr>
    <w:sdtContent>
      <w:p w:rsidR="005842FB" w:rsidRDefault="005842FB">
        <w:pPr>
          <w:pStyle w:val="Podnoje"/>
          <w:jc w:val="center"/>
        </w:pPr>
        <w:fldSimple w:instr=" PAGE   \* MERGEFORMAT ">
          <w:r w:rsidR="005631B8">
            <w:rPr>
              <w:noProof/>
            </w:rPr>
            <w:t>8</w:t>
          </w:r>
        </w:fldSimple>
      </w:p>
    </w:sdtContent>
  </w:sdt>
  <w:p w:rsidR="005842FB" w:rsidRDefault="005842FB">
    <w:pPr>
      <w:pStyle w:val="Podnoj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0BC" w:rsidRDefault="005C60BC" w:rsidP="003C0BAC">
      <w:r>
        <w:separator/>
      </w:r>
    </w:p>
  </w:footnote>
  <w:footnote w:type="continuationSeparator" w:id="1">
    <w:p w:rsidR="005C60BC" w:rsidRDefault="005C60BC" w:rsidP="003C0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72950"/>
    <w:multiLevelType w:val="hybridMultilevel"/>
    <w:tmpl w:val="3FFC3242"/>
    <w:lvl w:ilvl="0" w:tplc="A9885CB0">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3A312D69"/>
    <w:multiLevelType w:val="hybridMultilevel"/>
    <w:tmpl w:val="04988D3E"/>
    <w:lvl w:ilvl="0" w:tplc="0409000F">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5DE6148"/>
    <w:multiLevelType w:val="hybridMultilevel"/>
    <w:tmpl w:val="A62442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35147D4"/>
    <w:multiLevelType w:val="hybridMultilevel"/>
    <w:tmpl w:val="69D81E06"/>
    <w:lvl w:ilvl="0" w:tplc="E744A2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C71346"/>
    <w:multiLevelType w:val="hybridMultilevel"/>
    <w:tmpl w:val="C5865584"/>
    <w:lvl w:ilvl="0" w:tplc="53AA1C5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0"/>
    <w:footnote w:id="1"/>
  </w:footnotePr>
  <w:endnotePr>
    <w:endnote w:id="0"/>
    <w:endnote w:id="1"/>
  </w:endnotePr>
  <w:compat/>
  <w:rsids>
    <w:rsidRoot w:val="00F12DAF"/>
    <w:rsid w:val="00002B68"/>
    <w:rsid w:val="000100B7"/>
    <w:rsid w:val="00011984"/>
    <w:rsid w:val="0001238D"/>
    <w:rsid w:val="00016169"/>
    <w:rsid w:val="0002114B"/>
    <w:rsid w:val="0002553D"/>
    <w:rsid w:val="00025836"/>
    <w:rsid w:val="00035B6E"/>
    <w:rsid w:val="0003790B"/>
    <w:rsid w:val="00050583"/>
    <w:rsid w:val="0005282A"/>
    <w:rsid w:val="000577AD"/>
    <w:rsid w:val="00063016"/>
    <w:rsid w:val="000639FC"/>
    <w:rsid w:val="0007180C"/>
    <w:rsid w:val="00072552"/>
    <w:rsid w:val="000761EF"/>
    <w:rsid w:val="000844D6"/>
    <w:rsid w:val="00097991"/>
    <w:rsid w:val="00097D42"/>
    <w:rsid w:val="000A76F0"/>
    <w:rsid w:val="000B0E36"/>
    <w:rsid w:val="000B358D"/>
    <w:rsid w:val="000C1DE8"/>
    <w:rsid w:val="000C21F7"/>
    <w:rsid w:val="000C24F3"/>
    <w:rsid w:val="000C4F17"/>
    <w:rsid w:val="000D0DB1"/>
    <w:rsid w:val="000D78C4"/>
    <w:rsid w:val="000E0ABD"/>
    <w:rsid w:val="000E4AA0"/>
    <w:rsid w:val="000E4D53"/>
    <w:rsid w:val="000E7A60"/>
    <w:rsid w:val="000F49D3"/>
    <w:rsid w:val="000F7CC1"/>
    <w:rsid w:val="00100AB7"/>
    <w:rsid w:val="00104D51"/>
    <w:rsid w:val="001235FE"/>
    <w:rsid w:val="00126765"/>
    <w:rsid w:val="00135CFA"/>
    <w:rsid w:val="00146680"/>
    <w:rsid w:val="00151C97"/>
    <w:rsid w:val="00172689"/>
    <w:rsid w:val="00176346"/>
    <w:rsid w:val="001806F9"/>
    <w:rsid w:val="00182548"/>
    <w:rsid w:val="00183583"/>
    <w:rsid w:val="00187270"/>
    <w:rsid w:val="00190DFB"/>
    <w:rsid w:val="00191970"/>
    <w:rsid w:val="00191DCE"/>
    <w:rsid w:val="00197260"/>
    <w:rsid w:val="001A371A"/>
    <w:rsid w:val="001A60F2"/>
    <w:rsid w:val="001A6DC8"/>
    <w:rsid w:val="001B60A4"/>
    <w:rsid w:val="001B76D2"/>
    <w:rsid w:val="001D1220"/>
    <w:rsid w:val="001D140D"/>
    <w:rsid w:val="001E1EA2"/>
    <w:rsid w:val="001E1EE5"/>
    <w:rsid w:val="001F04AA"/>
    <w:rsid w:val="00207739"/>
    <w:rsid w:val="0022047C"/>
    <w:rsid w:val="00221DD7"/>
    <w:rsid w:val="00231CD7"/>
    <w:rsid w:val="002327AE"/>
    <w:rsid w:val="00234F7A"/>
    <w:rsid w:val="002350FF"/>
    <w:rsid w:val="00235D8B"/>
    <w:rsid w:val="00242C8B"/>
    <w:rsid w:val="00243373"/>
    <w:rsid w:val="0024713C"/>
    <w:rsid w:val="0024756A"/>
    <w:rsid w:val="00250BC0"/>
    <w:rsid w:val="00252D18"/>
    <w:rsid w:val="00254751"/>
    <w:rsid w:val="002575C8"/>
    <w:rsid w:val="00260411"/>
    <w:rsid w:val="00264581"/>
    <w:rsid w:val="002648FE"/>
    <w:rsid w:val="00276FDA"/>
    <w:rsid w:val="002801B7"/>
    <w:rsid w:val="002802C5"/>
    <w:rsid w:val="002819CA"/>
    <w:rsid w:val="00282120"/>
    <w:rsid w:val="0028638E"/>
    <w:rsid w:val="0028769C"/>
    <w:rsid w:val="00294C6B"/>
    <w:rsid w:val="0029631F"/>
    <w:rsid w:val="002978D9"/>
    <w:rsid w:val="002C0128"/>
    <w:rsid w:val="002C1C7E"/>
    <w:rsid w:val="002C2BEA"/>
    <w:rsid w:val="002C62C6"/>
    <w:rsid w:val="002C6F06"/>
    <w:rsid w:val="002D1101"/>
    <w:rsid w:val="002D140A"/>
    <w:rsid w:val="002D232A"/>
    <w:rsid w:val="002D25A8"/>
    <w:rsid w:val="002D6BD3"/>
    <w:rsid w:val="002E3472"/>
    <w:rsid w:val="002E6E4C"/>
    <w:rsid w:val="002F422F"/>
    <w:rsid w:val="00301BDF"/>
    <w:rsid w:val="00302C2D"/>
    <w:rsid w:val="00302E13"/>
    <w:rsid w:val="00305CF5"/>
    <w:rsid w:val="00306F1E"/>
    <w:rsid w:val="00313E35"/>
    <w:rsid w:val="003172AE"/>
    <w:rsid w:val="0032289E"/>
    <w:rsid w:val="00323C0E"/>
    <w:rsid w:val="00325140"/>
    <w:rsid w:val="003261AF"/>
    <w:rsid w:val="00335060"/>
    <w:rsid w:val="003377C1"/>
    <w:rsid w:val="003419B7"/>
    <w:rsid w:val="003435C3"/>
    <w:rsid w:val="003453B5"/>
    <w:rsid w:val="00346523"/>
    <w:rsid w:val="00351972"/>
    <w:rsid w:val="003540CF"/>
    <w:rsid w:val="00361C89"/>
    <w:rsid w:val="003745FA"/>
    <w:rsid w:val="00374C73"/>
    <w:rsid w:val="00376582"/>
    <w:rsid w:val="00376980"/>
    <w:rsid w:val="003819AE"/>
    <w:rsid w:val="00392464"/>
    <w:rsid w:val="003A35F6"/>
    <w:rsid w:val="003B0ED7"/>
    <w:rsid w:val="003B1161"/>
    <w:rsid w:val="003B752D"/>
    <w:rsid w:val="003B7807"/>
    <w:rsid w:val="003C0BAC"/>
    <w:rsid w:val="003C1820"/>
    <w:rsid w:val="003C3045"/>
    <w:rsid w:val="003C3617"/>
    <w:rsid w:val="003C439C"/>
    <w:rsid w:val="003C636E"/>
    <w:rsid w:val="003D08C3"/>
    <w:rsid w:val="003D36D9"/>
    <w:rsid w:val="003D3C9D"/>
    <w:rsid w:val="003D67AD"/>
    <w:rsid w:val="003E0D4D"/>
    <w:rsid w:val="003E42B8"/>
    <w:rsid w:val="003F5EE5"/>
    <w:rsid w:val="00402A8C"/>
    <w:rsid w:val="0040361F"/>
    <w:rsid w:val="004064AF"/>
    <w:rsid w:val="00411342"/>
    <w:rsid w:val="00414F8F"/>
    <w:rsid w:val="004174D0"/>
    <w:rsid w:val="004254F3"/>
    <w:rsid w:val="00434A51"/>
    <w:rsid w:val="0044281E"/>
    <w:rsid w:val="00446379"/>
    <w:rsid w:val="0044713A"/>
    <w:rsid w:val="00460633"/>
    <w:rsid w:val="00460C50"/>
    <w:rsid w:val="00460FD5"/>
    <w:rsid w:val="004659D4"/>
    <w:rsid w:val="00466D47"/>
    <w:rsid w:val="0047050D"/>
    <w:rsid w:val="004716FB"/>
    <w:rsid w:val="004742FB"/>
    <w:rsid w:val="0047558E"/>
    <w:rsid w:val="00487B48"/>
    <w:rsid w:val="004921A6"/>
    <w:rsid w:val="00494F61"/>
    <w:rsid w:val="004C120F"/>
    <w:rsid w:val="004C263D"/>
    <w:rsid w:val="004C4E69"/>
    <w:rsid w:val="004C6AA7"/>
    <w:rsid w:val="004D1924"/>
    <w:rsid w:val="004D43AD"/>
    <w:rsid w:val="004D5E1A"/>
    <w:rsid w:val="004D608E"/>
    <w:rsid w:val="004E25B7"/>
    <w:rsid w:val="004E37C0"/>
    <w:rsid w:val="004E480D"/>
    <w:rsid w:val="004E6789"/>
    <w:rsid w:val="00500F64"/>
    <w:rsid w:val="0050498E"/>
    <w:rsid w:val="005049E3"/>
    <w:rsid w:val="00504B26"/>
    <w:rsid w:val="005167AB"/>
    <w:rsid w:val="005222F2"/>
    <w:rsid w:val="005253BD"/>
    <w:rsid w:val="00530B75"/>
    <w:rsid w:val="0054428C"/>
    <w:rsid w:val="00551D9E"/>
    <w:rsid w:val="00561A46"/>
    <w:rsid w:val="005631B8"/>
    <w:rsid w:val="00571EF8"/>
    <w:rsid w:val="00572E94"/>
    <w:rsid w:val="00575C66"/>
    <w:rsid w:val="00580BBD"/>
    <w:rsid w:val="00580C82"/>
    <w:rsid w:val="00581174"/>
    <w:rsid w:val="00581FBA"/>
    <w:rsid w:val="005842FB"/>
    <w:rsid w:val="00593C51"/>
    <w:rsid w:val="00596454"/>
    <w:rsid w:val="00597962"/>
    <w:rsid w:val="005A396F"/>
    <w:rsid w:val="005A5256"/>
    <w:rsid w:val="005A5696"/>
    <w:rsid w:val="005B5B96"/>
    <w:rsid w:val="005C3AFA"/>
    <w:rsid w:val="005C60BC"/>
    <w:rsid w:val="005C71A3"/>
    <w:rsid w:val="005D2735"/>
    <w:rsid w:val="005D6B32"/>
    <w:rsid w:val="005E07FD"/>
    <w:rsid w:val="005E0E82"/>
    <w:rsid w:val="005E76FC"/>
    <w:rsid w:val="005F096A"/>
    <w:rsid w:val="005F4F9E"/>
    <w:rsid w:val="0060056C"/>
    <w:rsid w:val="00600C76"/>
    <w:rsid w:val="006014D7"/>
    <w:rsid w:val="00606182"/>
    <w:rsid w:val="00606FAF"/>
    <w:rsid w:val="0061660B"/>
    <w:rsid w:val="006175B0"/>
    <w:rsid w:val="00623A35"/>
    <w:rsid w:val="006263DF"/>
    <w:rsid w:val="00636B73"/>
    <w:rsid w:val="00643D08"/>
    <w:rsid w:val="00643F67"/>
    <w:rsid w:val="00645BAF"/>
    <w:rsid w:val="00651680"/>
    <w:rsid w:val="00662288"/>
    <w:rsid w:val="00664142"/>
    <w:rsid w:val="006742CE"/>
    <w:rsid w:val="00677606"/>
    <w:rsid w:val="006816EE"/>
    <w:rsid w:val="0068437F"/>
    <w:rsid w:val="00686C33"/>
    <w:rsid w:val="00695B83"/>
    <w:rsid w:val="00696B80"/>
    <w:rsid w:val="006B0121"/>
    <w:rsid w:val="006B29EF"/>
    <w:rsid w:val="006C0C53"/>
    <w:rsid w:val="006C3755"/>
    <w:rsid w:val="006C3DC9"/>
    <w:rsid w:val="006C461D"/>
    <w:rsid w:val="006C4BCC"/>
    <w:rsid w:val="006C4C70"/>
    <w:rsid w:val="006C5F29"/>
    <w:rsid w:val="006D08B5"/>
    <w:rsid w:val="006D164F"/>
    <w:rsid w:val="006D61DE"/>
    <w:rsid w:val="006E263B"/>
    <w:rsid w:val="006E2D84"/>
    <w:rsid w:val="006E6DCB"/>
    <w:rsid w:val="00703952"/>
    <w:rsid w:val="00706879"/>
    <w:rsid w:val="007105DA"/>
    <w:rsid w:val="00713168"/>
    <w:rsid w:val="00714DBB"/>
    <w:rsid w:val="00716653"/>
    <w:rsid w:val="0071679D"/>
    <w:rsid w:val="00716F28"/>
    <w:rsid w:val="0072522C"/>
    <w:rsid w:val="007301D6"/>
    <w:rsid w:val="00734E37"/>
    <w:rsid w:val="00737448"/>
    <w:rsid w:val="00741E62"/>
    <w:rsid w:val="00755621"/>
    <w:rsid w:val="00755A98"/>
    <w:rsid w:val="0075624E"/>
    <w:rsid w:val="00756AA5"/>
    <w:rsid w:val="00757345"/>
    <w:rsid w:val="007605B6"/>
    <w:rsid w:val="00763D1A"/>
    <w:rsid w:val="00766665"/>
    <w:rsid w:val="0077005F"/>
    <w:rsid w:val="00770F64"/>
    <w:rsid w:val="00776B38"/>
    <w:rsid w:val="0078225D"/>
    <w:rsid w:val="00787A2A"/>
    <w:rsid w:val="00790601"/>
    <w:rsid w:val="007913DD"/>
    <w:rsid w:val="00793555"/>
    <w:rsid w:val="007A15D3"/>
    <w:rsid w:val="007A45C3"/>
    <w:rsid w:val="007A47D9"/>
    <w:rsid w:val="007B2C53"/>
    <w:rsid w:val="007B2F34"/>
    <w:rsid w:val="007C0081"/>
    <w:rsid w:val="007C0335"/>
    <w:rsid w:val="007C7AAA"/>
    <w:rsid w:val="007D491A"/>
    <w:rsid w:val="007D6A1F"/>
    <w:rsid w:val="007D74F4"/>
    <w:rsid w:val="007D7E3D"/>
    <w:rsid w:val="007E175D"/>
    <w:rsid w:val="007E1C7A"/>
    <w:rsid w:val="007E5691"/>
    <w:rsid w:val="007E6DE7"/>
    <w:rsid w:val="007F4183"/>
    <w:rsid w:val="007F4410"/>
    <w:rsid w:val="007F4E65"/>
    <w:rsid w:val="00801428"/>
    <w:rsid w:val="008041C2"/>
    <w:rsid w:val="00804472"/>
    <w:rsid w:val="008078DB"/>
    <w:rsid w:val="008130E1"/>
    <w:rsid w:val="00820A1C"/>
    <w:rsid w:val="00820DEE"/>
    <w:rsid w:val="00833BF9"/>
    <w:rsid w:val="00835015"/>
    <w:rsid w:val="00835127"/>
    <w:rsid w:val="00840E66"/>
    <w:rsid w:val="008414AF"/>
    <w:rsid w:val="00841C21"/>
    <w:rsid w:val="00857E3C"/>
    <w:rsid w:val="00861CB4"/>
    <w:rsid w:val="008648D5"/>
    <w:rsid w:val="0086586A"/>
    <w:rsid w:val="0087000E"/>
    <w:rsid w:val="00870F7A"/>
    <w:rsid w:val="00874778"/>
    <w:rsid w:val="00881033"/>
    <w:rsid w:val="0088212D"/>
    <w:rsid w:val="008847E3"/>
    <w:rsid w:val="00885C25"/>
    <w:rsid w:val="008A1119"/>
    <w:rsid w:val="008A3574"/>
    <w:rsid w:val="008A4F89"/>
    <w:rsid w:val="008B1079"/>
    <w:rsid w:val="008B2B0E"/>
    <w:rsid w:val="008B3EC1"/>
    <w:rsid w:val="008C162A"/>
    <w:rsid w:val="008C1A11"/>
    <w:rsid w:val="008C558C"/>
    <w:rsid w:val="008D1DFF"/>
    <w:rsid w:val="008D41FB"/>
    <w:rsid w:val="008D6035"/>
    <w:rsid w:val="008E0DC7"/>
    <w:rsid w:val="008E0FDB"/>
    <w:rsid w:val="008E28F6"/>
    <w:rsid w:val="008E7F68"/>
    <w:rsid w:val="008F308E"/>
    <w:rsid w:val="008F4E1E"/>
    <w:rsid w:val="008F6F39"/>
    <w:rsid w:val="009052EB"/>
    <w:rsid w:val="009174C5"/>
    <w:rsid w:val="00927F8C"/>
    <w:rsid w:val="00931CF5"/>
    <w:rsid w:val="00932ED1"/>
    <w:rsid w:val="00955DCB"/>
    <w:rsid w:val="009644F4"/>
    <w:rsid w:val="009678FF"/>
    <w:rsid w:val="00971D14"/>
    <w:rsid w:val="00973758"/>
    <w:rsid w:val="0097418E"/>
    <w:rsid w:val="00983695"/>
    <w:rsid w:val="00983BA4"/>
    <w:rsid w:val="00992DB8"/>
    <w:rsid w:val="009A3922"/>
    <w:rsid w:val="009B05AB"/>
    <w:rsid w:val="009B5FF0"/>
    <w:rsid w:val="009C0EBB"/>
    <w:rsid w:val="009C1CC7"/>
    <w:rsid w:val="009C3D71"/>
    <w:rsid w:val="009D0027"/>
    <w:rsid w:val="009D00CB"/>
    <w:rsid w:val="009D3C30"/>
    <w:rsid w:val="009D3D47"/>
    <w:rsid w:val="009E0695"/>
    <w:rsid w:val="009E419C"/>
    <w:rsid w:val="009E466F"/>
    <w:rsid w:val="009F552D"/>
    <w:rsid w:val="009F5663"/>
    <w:rsid w:val="00A04AF6"/>
    <w:rsid w:val="00A13524"/>
    <w:rsid w:val="00A1370A"/>
    <w:rsid w:val="00A15DEB"/>
    <w:rsid w:val="00A21B53"/>
    <w:rsid w:val="00A25393"/>
    <w:rsid w:val="00A27F10"/>
    <w:rsid w:val="00A347AB"/>
    <w:rsid w:val="00A40255"/>
    <w:rsid w:val="00A42278"/>
    <w:rsid w:val="00A4340F"/>
    <w:rsid w:val="00A44FA7"/>
    <w:rsid w:val="00A474B6"/>
    <w:rsid w:val="00A51418"/>
    <w:rsid w:val="00A577CB"/>
    <w:rsid w:val="00A60890"/>
    <w:rsid w:val="00A610EA"/>
    <w:rsid w:val="00A61C71"/>
    <w:rsid w:val="00A621FB"/>
    <w:rsid w:val="00A62566"/>
    <w:rsid w:val="00A62D74"/>
    <w:rsid w:val="00A71F96"/>
    <w:rsid w:val="00A77943"/>
    <w:rsid w:val="00A8138F"/>
    <w:rsid w:val="00A84B3E"/>
    <w:rsid w:val="00A87DB0"/>
    <w:rsid w:val="00A97DF0"/>
    <w:rsid w:val="00AA7229"/>
    <w:rsid w:val="00AB4C17"/>
    <w:rsid w:val="00AC5E29"/>
    <w:rsid w:val="00AC5FB4"/>
    <w:rsid w:val="00AC6350"/>
    <w:rsid w:val="00AD0975"/>
    <w:rsid w:val="00AD500D"/>
    <w:rsid w:val="00AD524F"/>
    <w:rsid w:val="00AE00AE"/>
    <w:rsid w:val="00AE509B"/>
    <w:rsid w:val="00AF03FD"/>
    <w:rsid w:val="00AF1D34"/>
    <w:rsid w:val="00AF5804"/>
    <w:rsid w:val="00B02E69"/>
    <w:rsid w:val="00B06687"/>
    <w:rsid w:val="00B10E2F"/>
    <w:rsid w:val="00B178E6"/>
    <w:rsid w:val="00B24944"/>
    <w:rsid w:val="00B31A1A"/>
    <w:rsid w:val="00B3206A"/>
    <w:rsid w:val="00B35E0C"/>
    <w:rsid w:val="00B363B8"/>
    <w:rsid w:val="00B37840"/>
    <w:rsid w:val="00B40EC2"/>
    <w:rsid w:val="00B45631"/>
    <w:rsid w:val="00B462D8"/>
    <w:rsid w:val="00B50F80"/>
    <w:rsid w:val="00B51EF2"/>
    <w:rsid w:val="00B60C9B"/>
    <w:rsid w:val="00B67668"/>
    <w:rsid w:val="00B86361"/>
    <w:rsid w:val="00B87145"/>
    <w:rsid w:val="00B908C6"/>
    <w:rsid w:val="00B9319F"/>
    <w:rsid w:val="00B944BC"/>
    <w:rsid w:val="00B952E4"/>
    <w:rsid w:val="00BB0CAA"/>
    <w:rsid w:val="00BB0DE5"/>
    <w:rsid w:val="00BB138E"/>
    <w:rsid w:val="00BB5F65"/>
    <w:rsid w:val="00BC195F"/>
    <w:rsid w:val="00BC1F8E"/>
    <w:rsid w:val="00BD2304"/>
    <w:rsid w:val="00BD3A14"/>
    <w:rsid w:val="00BD43D2"/>
    <w:rsid w:val="00BD78C5"/>
    <w:rsid w:val="00BE4DF3"/>
    <w:rsid w:val="00BE52CC"/>
    <w:rsid w:val="00C00BEA"/>
    <w:rsid w:val="00C071B3"/>
    <w:rsid w:val="00C07F30"/>
    <w:rsid w:val="00C1563B"/>
    <w:rsid w:val="00C2183D"/>
    <w:rsid w:val="00C229E4"/>
    <w:rsid w:val="00C264B3"/>
    <w:rsid w:val="00C32863"/>
    <w:rsid w:val="00C33AF1"/>
    <w:rsid w:val="00C360E0"/>
    <w:rsid w:val="00C371D1"/>
    <w:rsid w:val="00C415B8"/>
    <w:rsid w:val="00C417DD"/>
    <w:rsid w:val="00C4551B"/>
    <w:rsid w:val="00C50F9A"/>
    <w:rsid w:val="00C57502"/>
    <w:rsid w:val="00C6410E"/>
    <w:rsid w:val="00C67307"/>
    <w:rsid w:val="00C6773D"/>
    <w:rsid w:val="00C73CA7"/>
    <w:rsid w:val="00C84A33"/>
    <w:rsid w:val="00C86516"/>
    <w:rsid w:val="00C87484"/>
    <w:rsid w:val="00C92B02"/>
    <w:rsid w:val="00C95C82"/>
    <w:rsid w:val="00CA00A3"/>
    <w:rsid w:val="00CA448D"/>
    <w:rsid w:val="00CA46A3"/>
    <w:rsid w:val="00CA4C25"/>
    <w:rsid w:val="00CB46FA"/>
    <w:rsid w:val="00CD02C6"/>
    <w:rsid w:val="00CD2EBB"/>
    <w:rsid w:val="00CD3ADB"/>
    <w:rsid w:val="00CF256E"/>
    <w:rsid w:val="00CF5037"/>
    <w:rsid w:val="00CF523F"/>
    <w:rsid w:val="00D0677C"/>
    <w:rsid w:val="00D17DA0"/>
    <w:rsid w:val="00D25D6F"/>
    <w:rsid w:val="00D26A87"/>
    <w:rsid w:val="00D2704D"/>
    <w:rsid w:val="00D30FFE"/>
    <w:rsid w:val="00D31894"/>
    <w:rsid w:val="00D373ED"/>
    <w:rsid w:val="00D4599A"/>
    <w:rsid w:val="00D478DA"/>
    <w:rsid w:val="00D5146C"/>
    <w:rsid w:val="00D62F33"/>
    <w:rsid w:val="00D63C47"/>
    <w:rsid w:val="00D65ADA"/>
    <w:rsid w:val="00D67C67"/>
    <w:rsid w:val="00D7205B"/>
    <w:rsid w:val="00D75EB8"/>
    <w:rsid w:val="00D86AB7"/>
    <w:rsid w:val="00D94AF8"/>
    <w:rsid w:val="00DA31CC"/>
    <w:rsid w:val="00DB0A7D"/>
    <w:rsid w:val="00DB6706"/>
    <w:rsid w:val="00DC128B"/>
    <w:rsid w:val="00DC3FB2"/>
    <w:rsid w:val="00DC6857"/>
    <w:rsid w:val="00DC7706"/>
    <w:rsid w:val="00DE1D81"/>
    <w:rsid w:val="00DE3BF1"/>
    <w:rsid w:val="00DF000A"/>
    <w:rsid w:val="00DF2260"/>
    <w:rsid w:val="00DF5DCF"/>
    <w:rsid w:val="00E03D0D"/>
    <w:rsid w:val="00E041B3"/>
    <w:rsid w:val="00E05387"/>
    <w:rsid w:val="00E07EA9"/>
    <w:rsid w:val="00E145AE"/>
    <w:rsid w:val="00E1494A"/>
    <w:rsid w:val="00E14E1C"/>
    <w:rsid w:val="00E1728F"/>
    <w:rsid w:val="00E230B9"/>
    <w:rsid w:val="00E24C03"/>
    <w:rsid w:val="00E2653F"/>
    <w:rsid w:val="00E435A7"/>
    <w:rsid w:val="00E45B30"/>
    <w:rsid w:val="00E463C1"/>
    <w:rsid w:val="00E472C3"/>
    <w:rsid w:val="00E50281"/>
    <w:rsid w:val="00E56415"/>
    <w:rsid w:val="00E64F23"/>
    <w:rsid w:val="00E675E0"/>
    <w:rsid w:val="00E7539B"/>
    <w:rsid w:val="00E77C3B"/>
    <w:rsid w:val="00E80BC2"/>
    <w:rsid w:val="00E8433C"/>
    <w:rsid w:val="00EA05C1"/>
    <w:rsid w:val="00EA15FB"/>
    <w:rsid w:val="00EA5BA8"/>
    <w:rsid w:val="00EA639D"/>
    <w:rsid w:val="00EB090B"/>
    <w:rsid w:val="00EB2823"/>
    <w:rsid w:val="00EB4036"/>
    <w:rsid w:val="00EC2706"/>
    <w:rsid w:val="00EE1A64"/>
    <w:rsid w:val="00EE203D"/>
    <w:rsid w:val="00EE64D8"/>
    <w:rsid w:val="00EE73DD"/>
    <w:rsid w:val="00EF498B"/>
    <w:rsid w:val="00F03E78"/>
    <w:rsid w:val="00F112E3"/>
    <w:rsid w:val="00F12DAF"/>
    <w:rsid w:val="00F13AD6"/>
    <w:rsid w:val="00F170B2"/>
    <w:rsid w:val="00F20EBD"/>
    <w:rsid w:val="00F22A26"/>
    <w:rsid w:val="00F24F7D"/>
    <w:rsid w:val="00F373EC"/>
    <w:rsid w:val="00F374BB"/>
    <w:rsid w:val="00F40D33"/>
    <w:rsid w:val="00F51279"/>
    <w:rsid w:val="00F53B84"/>
    <w:rsid w:val="00F53F7E"/>
    <w:rsid w:val="00F565D8"/>
    <w:rsid w:val="00F57204"/>
    <w:rsid w:val="00F57386"/>
    <w:rsid w:val="00F71A3B"/>
    <w:rsid w:val="00F71F8F"/>
    <w:rsid w:val="00F90E75"/>
    <w:rsid w:val="00F92EF0"/>
    <w:rsid w:val="00FA6022"/>
    <w:rsid w:val="00FA664F"/>
    <w:rsid w:val="00FA69E6"/>
    <w:rsid w:val="00FA6E11"/>
    <w:rsid w:val="00FA7A4F"/>
    <w:rsid w:val="00FB10DE"/>
    <w:rsid w:val="00FB1441"/>
    <w:rsid w:val="00FB1D12"/>
    <w:rsid w:val="00FB4CBF"/>
    <w:rsid w:val="00FC02F4"/>
    <w:rsid w:val="00FC2CF6"/>
    <w:rsid w:val="00FD1660"/>
    <w:rsid w:val="00FD22D9"/>
    <w:rsid w:val="00FD2E93"/>
    <w:rsid w:val="00FD320D"/>
    <w:rsid w:val="00FE6AA3"/>
    <w:rsid w:val="00FF2D4C"/>
    <w:rsid w:val="00FF2EB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279"/>
    <w:rPr>
      <w:sz w:val="24"/>
      <w:szCs w:val="24"/>
      <w:lang w:val="hr-HR"/>
    </w:rPr>
  </w:style>
  <w:style w:type="paragraph" w:styleId="Naslov1">
    <w:name w:val="heading 1"/>
    <w:basedOn w:val="Normal"/>
    <w:next w:val="Normal"/>
    <w:link w:val="Naslov1Char"/>
    <w:uiPriority w:val="9"/>
    <w:qFormat/>
    <w:rsid w:val="00F51279"/>
    <w:pPr>
      <w:keepNext/>
      <w:ind w:left="2880" w:firstLine="720"/>
      <w:jc w:val="both"/>
      <w:outlineLvl w:val="0"/>
    </w:pPr>
    <w:rPr>
      <w:b/>
      <w:bCs/>
    </w:rPr>
  </w:style>
  <w:style w:type="paragraph" w:styleId="Naslov2">
    <w:name w:val="heading 2"/>
    <w:basedOn w:val="Normal"/>
    <w:next w:val="Normal"/>
    <w:link w:val="Naslov2Char"/>
    <w:uiPriority w:val="9"/>
    <w:qFormat/>
    <w:rsid w:val="00F51279"/>
    <w:pPr>
      <w:keepNext/>
      <w:jc w:val="center"/>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502A6"/>
    <w:rPr>
      <w:rFonts w:asciiTheme="majorHAnsi" w:eastAsiaTheme="majorEastAsia" w:hAnsiTheme="majorHAnsi" w:cstheme="majorBidi"/>
      <w:b/>
      <w:bCs/>
      <w:kern w:val="32"/>
      <w:sz w:val="32"/>
      <w:szCs w:val="32"/>
      <w:lang w:val="en-GB"/>
    </w:rPr>
  </w:style>
  <w:style w:type="character" w:customStyle="1" w:styleId="Naslov2Char">
    <w:name w:val="Naslov 2 Char"/>
    <w:basedOn w:val="Zadanifontodlomka"/>
    <w:link w:val="Naslov2"/>
    <w:uiPriority w:val="9"/>
    <w:semiHidden/>
    <w:rsid w:val="007502A6"/>
    <w:rPr>
      <w:rFonts w:asciiTheme="majorHAnsi" w:eastAsiaTheme="majorEastAsia" w:hAnsiTheme="majorHAnsi" w:cstheme="majorBidi"/>
      <w:b/>
      <w:bCs/>
      <w:i/>
      <w:iCs/>
      <w:sz w:val="28"/>
      <w:szCs w:val="28"/>
      <w:lang w:val="en-GB"/>
    </w:rPr>
  </w:style>
  <w:style w:type="paragraph" w:styleId="Uvuenotijeloteksta">
    <w:name w:val="Body Text Indent"/>
    <w:basedOn w:val="Normal"/>
    <w:link w:val="UvuenotijelotekstaChar"/>
    <w:uiPriority w:val="99"/>
    <w:rsid w:val="00F51279"/>
    <w:pPr>
      <w:ind w:firstLine="720"/>
      <w:jc w:val="both"/>
    </w:pPr>
  </w:style>
  <w:style w:type="character" w:customStyle="1" w:styleId="UvuenotijelotekstaChar">
    <w:name w:val="Uvučeno tijelo teksta Char"/>
    <w:basedOn w:val="Zadanifontodlomka"/>
    <w:link w:val="Uvuenotijeloteksta"/>
    <w:uiPriority w:val="99"/>
    <w:semiHidden/>
    <w:rsid w:val="007502A6"/>
    <w:rPr>
      <w:sz w:val="24"/>
      <w:szCs w:val="24"/>
      <w:lang w:val="en-GB"/>
    </w:rPr>
  </w:style>
  <w:style w:type="paragraph" w:styleId="Odlomakpopisa">
    <w:name w:val="List Paragraph"/>
    <w:basedOn w:val="Normal"/>
    <w:uiPriority w:val="34"/>
    <w:qFormat/>
    <w:rsid w:val="00551D9E"/>
    <w:pPr>
      <w:ind w:left="708"/>
    </w:pPr>
  </w:style>
  <w:style w:type="paragraph" w:styleId="Zaglavlje">
    <w:name w:val="header"/>
    <w:basedOn w:val="Normal"/>
    <w:link w:val="ZaglavljeChar"/>
    <w:rsid w:val="003C0BAC"/>
    <w:pPr>
      <w:tabs>
        <w:tab w:val="center" w:pos="4536"/>
        <w:tab w:val="right" w:pos="9072"/>
      </w:tabs>
    </w:pPr>
  </w:style>
  <w:style w:type="character" w:customStyle="1" w:styleId="ZaglavljeChar">
    <w:name w:val="Zaglavlje Char"/>
    <w:basedOn w:val="Zadanifontodlomka"/>
    <w:link w:val="Zaglavlje"/>
    <w:rsid w:val="003C0BAC"/>
    <w:rPr>
      <w:sz w:val="24"/>
      <w:szCs w:val="24"/>
      <w:lang w:val="hr-HR"/>
    </w:rPr>
  </w:style>
  <w:style w:type="paragraph" w:styleId="Podnoje">
    <w:name w:val="footer"/>
    <w:basedOn w:val="Normal"/>
    <w:link w:val="PodnojeChar"/>
    <w:uiPriority w:val="99"/>
    <w:rsid w:val="003C0BAC"/>
    <w:pPr>
      <w:tabs>
        <w:tab w:val="center" w:pos="4536"/>
        <w:tab w:val="right" w:pos="9072"/>
      </w:tabs>
    </w:pPr>
  </w:style>
  <w:style w:type="character" w:customStyle="1" w:styleId="PodnojeChar">
    <w:name w:val="Podnožje Char"/>
    <w:basedOn w:val="Zadanifontodlomka"/>
    <w:link w:val="Podnoje"/>
    <w:uiPriority w:val="99"/>
    <w:rsid w:val="003C0BAC"/>
    <w:rPr>
      <w:sz w:val="24"/>
      <w:szCs w:val="24"/>
      <w:lang w:val="hr-HR"/>
    </w:rPr>
  </w:style>
</w:styles>
</file>

<file path=word/webSettings.xml><?xml version="1.0" encoding="utf-8"?>
<w:webSettings xmlns:r="http://schemas.openxmlformats.org/officeDocument/2006/relationships" xmlns:w="http://schemas.openxmlformats.org/wordprocessingml/2006/main">
  <w:divs>
    <w:div w:id="4132497">
      <w:bodyDiv w:val="1"/>
      <w:marLeft w:val="0"/>
      <w:marRight w:val="0"/>
      <w:marTop w:val="0"/>
      <w:marBottom w:val="0"/>
      <w:divBdr>
        <w:top w:val="none" w:sz="0" w:space="0" w:color="auto"/>
        <w:left w:val="none" w:sz="0" w:space="0" w:color="auto"/>
        <w:bottom w:val="none" w:sz="0" w:space="0" w:color="auto"/>
        <w:right w:val="none" w:sz="0" w:space="0" w:color="auto"/>
      </w:divBdr>
    </w:div>
    <w:div w:id="612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A346-D3AA-430F-87D6-48FB28CC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8</Pages>
  <Words>2994</Words>
  <Characters>17067</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Opatija, 30</vt:lpstr>
    </vt:vector>
  </TitlesOfParts>
  <Company>.</Company>
  <LinksUpToDate>false</LinksUpToDate>
  <CharactersWithSpaces>20021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Opatija, 30</dc:title>
  <dc:creator>t</dc:creator>
  <cp:lastModifiedBy>sakos</cp:lastModifiedBy>
  <cp:revision>114</cp:revision>
  <cp:lastPrinted>2021-02-01T13:56:00Z</cp:lastPrinted>
  <dcterms:created xsi:type="dcterms:W3CDTF">2022-01-29T08:27:00Z</dcterms:created>
  <dcterms:modified xsi:type="dcterms:W3CDTF">2022-01-31T12:25:00Z</dcterms:modified>
</cp:coreProperties>
</file>